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DE" w:rsidRDefault="000E0DDE" w:rsidP="000E0DDE">
      <w:pPr>
        <w:pStyle w:val="1"/>
      </w:pPr>
      <w:r>
        <w:t>ИСХОДНЫЕ ДАННЫЕ</w:t>
      </w:r>
    </w:p>
    <w:p w:rsidR="000E0DDE" w:rsidRDefault="000E0DDE" w:rsidP="00A5536B">
      <w:pPr>
        <w:spacing w:after="0" w:line="240" w:lineRule="auto"/>
        <w:rPr>
          <w:kern w:val="36"/>
          <w:lang w:eastAsia="ru-RU"/>
        </w:rPr>
      </w:pPr>
    </w:p>
    <w:p w:rsidR="00A5536B" w:rsidRPr="00A5536B" w:rsidRDefault="00A5536B" w:rsidP="00A5536B">
      <w:pPr>
        <w:spacing w:after="0" w:line="240" w:lineRule="auto"/>
        <w:rPr>
          <w:kern w:val="36"/>
          <w:lang w:eastAsia="ru-RU"/>
        </w:rPr>
      </w:pPr>
      <w:r w:rsidRPr="00A5536B">
        <w:rPr>
          <w:kern w:val="36"/>
          <w:lang w:eastAsia="ru-RU"/>
        </w:rPr>
        <w:t xml:space="preserve">Задача № </w:t>
      </w:r>
      <w:r>
        <w:rPr>
          <w:kern w:val="36"/>
          <w:lang w:eastAsia="ru-RU"/>
        </w:rPr>
        <w:t>1</w:t>
      </w:r>
    </w:p>
    <w:p w:rsidR="00A5536B" w:rsidRPr="00A5536B" w:rsidRDefault="00A5536B" w:rsidP="00A5536B">
      <w:pPr>
        <w:spacing w:after="0" w:line="240" w:lineRule="auto"/>
        <w:rPr>
          <w:sz w:val="16"/>
          <w:szCs w:val="16"/>
          <w:lang w:eastAsia="ru-RU"/>
        </w:rPr>
      </w:pPr>
      <w:r w:rsidRPr="00A5536B">
        <w:rPr>
          <w:lang w:eastAsia="ru-RU"/>
        </w:rPr>
        <w:t xml:space="preserve"> Для стержней, балок и стержневых систем по заданию № </w:t>
      </w:r>
      <w:r w:rsidR="000E0DDE" w:rsidRPr="000E0DDE">
        <w:rPr>
          <w:color w:val="FF0000"/>
          <w:lang w:eastAsia="ru-RU"/>
        </w:rPr>
        <w:t>17</w:t>
      </w:r>
      <w:r w:rsidRPr="00A5536B">
        <w:rPr>
          <w:lang w:eastAsia="ru-RU"/>
        </w:rPr>
        <w:t xml:space="preserve"> (табл.1) при числовых значениях размеров и нагрузок по строке № </w:t>
      </w:r>
      <w:r w:rsidR="000E0DDE" w:rsidRPr="000E0DDE">
        <w:rPr>
          <w:color w:val="FF0000"/>
          <w:lang w:eastAsia="ru-RU"/>
        </w:rPr>
        <w:t>5</w:t>
      </w:r>
      <w:r w:rsidRPr="00A5536B">
        <w:rPr>
          <w:lang w:eastAsia="ru-RU"/>
        </w:rPr>
        <w:t xml:space="preserve"> (табл.2) требуется:</w:t>
      </w:r>
    </w:p>
    <w:p w:rsidR="00A5536B" w:rsidRPr="00A5536B" w:rsidRDefault="00A5536B" w:rsidP="00A5536B">
      <w:pPr>
        <w:spacing w:after="0" w:line="240" w:lineRule="auto"/>
        <w:rPr>
          <w:sz w:val="16"/>
          <w:szCs w:val="16"/>
          <w:lang w:eastAsia="ru-RU"/>
        </w:rPr>
      </w:pPr>
      <w:r w:rsidRPr="00A5536B">
        <w:rPr>
          <w:lang w:eastAsia="ru-RU"/>
        </w:rPr>
        <w:t>1.Определить опорные реакции;</w:t>
      </w:r>
    </w:p>
    <w:p w:rsidR="00A5536B" w:rsidRPr="00A5536B" w:rsidRDefault="00A5536B" w:rsidP="00A5536B">
      <w:pPr>
        <w:spacing w:after="0" w:line="240" w:lineRule="auto"/>
        <w:rPr>
          <w:sz w:val="16"/>
          <w:szCs w:val="16"/>
          <w:lang w:eastAsia="ru-RU"/>
        </w:rPr>
      </w:pPr>
      <w:r w:rsidRPr="00A5536B">
        <w:rPr>
          <w:lang w:eastAsia="ru-RU"/>
        </w:rPr>
        <w:t>2.Вычислить величины внутренних усилий в характерных сечениях и построить эпюры внутренних усилий.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 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4"/>
      </w:tblGrid>
      <w:tr w:rsidR="00A5536B" w:rsidRPr="00A5536B" w:rsidTr="00A5536B">
        <w:trPr>
          <w:cantSplit/>
          <w:trHeight w:val="471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503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28</w:t>
            </w:r>
          </w:p>
        </w:tc>
        <w:tc>
          <w:tcPr>
            <w:tcW w:w="5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32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53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45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46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54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55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47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48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41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33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34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58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58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26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27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51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51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43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15</w:t>
            </w:r>
          </w:p>
        </w:tc>
      </w:tr>
      <w:tr w:rsidR="00A5536B" w:rsidRPr="00A5536B" w:rsidTr="00A5536B">
        <w:trPr>
          <w:cantSplit/>
          <w:trHeight w:val="468"/>
          <w:jc w:val="center"/>
        </w:trPr>
        <w:tc>
          <w:tcPr>
            <w:tcW w:w="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44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60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52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44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</w:tr>
    </w:tbl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 </w:t>
      </w:r>
      <w:r>
        <w:rPr>
          <w:b/>
          <w:lang w:eastAsia="ru-RU"/>
        </w:rPr>
        <w:t> </w:t>
      </w:r>
      <w:r w:rsidRPr="00A5536B">
        <w:rPr>
          <w:b/>
          <w:lang w:eastAsia="ru-RU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709"/>
        <w:gridCol w:w="709"/>
        <w:gridCol w:w="708"/>
        <w:gridCol w:w="1325"/>
        <w:gridCol w:w="1325"/>
        <w:gridCol w:w="1326"/>
        <w:gridCol w:w="1325"/>
        <w:gridCol w:w="1326"/>
      </w:tblGrid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proofErr w:type="spellStart"/>
            <w:r w:rsidRPr="00A5536B">
              <w:rPr>
                <w:b/>
                <w:lang w:eastAsia="ru-RU"/>
              </w:rPr>
              <w:t>a</w:t>
            </w:r>
            <w:proofErr w:type="spellEnd"/>
            <w:r w:rsidRPr="00A5536B">
              <w:rPr>
                <w:b/>
                <w:lang w:eastAsia="ru-RU"/>
              </w:rPr>
              <w:t>, м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proofErr w:type="spellStart"/>
            <w:r w:rsidRPr="00A5536B">
              <w:rPr>
                <w:b/>
                <w:lang w:eastAsia="ru-RU"/>
              </w:rPr>
              <w:t>b</w:t>
            </w:r>
            <w:proofErr w:type="spellEnd"/>
            <w:r w:rsidRPr="00A5536B">
              <w:rPr>
                <w:b/>
                <w:lang w:eastAsia="ru-RU"/>
              </w:rPr>
              <w:t>, м</w:t>
            </w:r>
          </w:p>
        </w:tc>
        <w:tc>
          <w:tcPr>
            <w:tcW w:w="7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proofErr w:type="spellStart"/>
            <w:r w:rsidRPr="00A5536B">
              <w:rPr>
                <w:b/>
                <w:lang w:eastAsia="ru-RU"/>
              </w:rPr>
              <w:t>c</w:t>
            </w:r>
            <w:proofErr w:type="spellEnd"/>
            <w:r w:rsidRPr="00A5536B">
              <w:rPr>
                <w:b/>
                <w:lang w:eastAsia="ru-RU"/>
              </w:rPr>
              <w:t>, м</w:t>
            </w:r>
          </w:p>
        </w:tc>
        <w:tc>
          <w:tcPr>
            <w:tcW w:w="132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Р</w:t>
            </w:r>
            <w:proofErr w:type="gramStart"/>
            <w:r w:rsidRPr="00A5536B">
              <w:rPr>
                <w:b/>
                <w:lang w:eastAsia="ru-RU"/>
              </w:rPr>
              <w:t>1</w:t>
            </w:r>
            <w:proofErr w:type="gramEnd"/>
            <w:r w:rsidRPr="00A5536B">
              <w:rPr>
                <w:b/>
                <w:lang w:eastAsia="ru-RU"/>
              </w:rPr>
              <w:t>, кН</w:t>
            </w:r>
          </w:p>
        </w:tc>
        <w:tc>
          <w:tcPr>
            <w:tcW w:w="132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Р</w:t>
            </w:r>
            <w:proofErr w:type="gramStart"/>
            <w:r w:rsidRPr="00A5536B">
              <w:rPr>
                <w:b/>
                <w:lang w:eastAsia="ru-RU"/>
              </w:rPr>
              <w:t>2</w:t>
            </w:r>
            <w:proofErr w:type="gramEnd"/>
            <w:r w:rsidRPr="00A5536B">
              <w:rPr>
                <w:b/>
                <w:lang w:eastAsia="ru-RU"/>
              </w:rPr>
              <w:t>, кН</w:t>
            </w:r>
          </w:p>
        </w:tc>
        <w:tc>
          <w:tcPr>
            <w:tcW w:w="13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q1, кН/м</w:t>
            </w:r>
          </w:p>
        </w:tc>
        <w:tc>
          <w:tcPr>
            <w:tcW w:w="132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q2,  кН/м</w:t>
            </w:r>
          </w:p>
        </w:tc>
        <w:tc>
          <w:tcPr>
            <w:tcW w:w="13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proofErr w:type="spellStart"/>
            <w:r w:rsidRPr="00A5536B">
              <w:rPr>
                <w:b/>
                <w:lang w:eastAsia="ru-RU"/>
              </w:rPr>
              <w:t>m</w:t>
            </w:r>
            <w:proofErr w:type="spellEnd"/>
            <w:r w:rsidRPr="00A5536B">
              <w:rPr>
                <w:b/>
                <w:lang w:eastAsia="ru-RU"/>
              </w:rPr>
              <w:t>, кН·м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1,2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1,4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0E0DDE" w:rsidRDefault="00A5536B" w:rsidP="00A5536B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36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1,2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36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32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1,4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35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1,6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35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35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1,6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16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42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1,8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42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36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18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48</w:t>
            </w:r>
          </w:p>
        </w:tc>
      </w:tr>
      <w:tr w:rsidR="00A5536B" w:rsidRPr="00A5536B" w:rsidTr="00A5536B">
        <w:trPr>
          <w:cantSplit/>
          <w:jc w:val="center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2,0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45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36B" w:rsidRPr="00A5536B" w:rsidRDefault="00A5536B" w:rsidP="00A5536B">
            <w:pPr>
              <w:spacing w:after="0" w:line="240" w:lineRule="auto"/>
              <w:rPr>
                <w:b/>
                <w:lang w:eastAsia="ru-RU"/>
              </w:rPr>
            </w:pPr>
            <w:r w:rsidRPr="00A5536B">
              <w:rPr>
                <w:b/>
                <w:lang w:eastAsia="ru-RU"/>
              </w:rPr>
              <w:t>50</w:t>
            </w:r>
          </w:p>
        </w:tc>
      </w:tr>
    </w:tbl>
    <w:p w:rsidR="000E0DDE" w:rsidRPr="00A5536B" w:rsidRDefault="000E0DDE" w:rsidP="00A5536B">
      <w:pPr>
        <w:spacing w:after="0" w:line="240" w:lineRule="auto"/>
        <w:rPr>
          <w:b/>
          <w:lang w:eastAsia="ru-RU"/>
        </w:rPr>
      </w:pP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Задача № 2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 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Рассчитать на прочность по методу предельных состояний двутавровую прокатную балку (схема №</w:t>
      </w:r>
      <w:r w:rsidR="008F7A25">
        <w:rPr>
          <w:b/>
          <w:lang w:eastAsia="ru-RU"/>
        </w:rPr>
        <w:t xml:space="preserve"> </w:t>
      </w:r>
      <w:r w:rsidR="008F7A25" w:rsidRPr="008F7A25">
        <w:rPr>
          <w:b/>
          <w:color w:val="FF0000"/>
          <w:lang w:eastAsia="ru-RU"/>
        </w:rPr>
        <w:t>37</w:t>
      </w:r>
      <w:r w:rsidRPr="00A5536B">
        <w:rPr>
          <w:b/>
          <w:lang w:eastAsia="ru-RU"/>
        </w:rPr>
        <w:t xml:space="preserve"> из задачи №1).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 xml:space="preserve">Материал балки сталь </w:t>
      </w:r>
      <w:proofErr w:type="spellStart"/>
      <w:r w:rsidRPr="00A5536B">
        <w:rPr>
          <w:b/>
          <w:lang w:eastAsia="ru-RU"/>
        </w:rPr>
        <w:t>ВСт</w:t>
      </w:r>
      <w:proofErr w:type="spellEnd"/>
      <w:r w:rsidRPr="00A5536B">
        <w:rPr>
          <w:b/>
          <w:lang w:eastAsia="ru-RU"/>
        </w:rPr>
        <w:t xml:space="preserve"> 3. Предел текучести </w:t>
      </w:r>
      <w:proofErr w:type="spellStart"/>
      <w:r w:rsidRPr="00A5536B">
        <w:rPr>
          <w:b/>
          <w:lang w:eastAsia="ru-RU"/>
        </w:rPr>
        <w:t>σт</w:t>
      </w:r>
      <w:proofErr w:type="spellEnd"/>
      <w:r w:rsidRPr="00A5536B">
        <w:rPr>
          <w:b/>
          <w:lang w:eastAsia="ru-RU"/>
        </w:rPr>
        <w:t> = 240 МПа, расчетное сопротивление по пределу текучести R= 210 МПа, расчетное сопротивление при сдвиге </w:t>
      </w:r>
      <w:proofErr w:type="spellStart"/>
      <w:r w:rsidRPr="00A5536B">
        <w:rPr>
          <w:b/>
          <w:lang w:eastAsia="ru-RU"/>
        </w:rPr>
        <w:t>Rs</w:t>
      </w:r>
      <w:proofErr w:type="spellEnd"/>
      <w:r w:rsidRPr="00A5536B">
        <w:rPr>
          <w:b/>
          <w:lang w:eastAsia="ru-RU"/>
        </w:rPr>
        <w:t> = 130 МПа. Коэффициент условий работыγс = 0,9. В табл. 2 приведены нормативные значения нагрузок. Коэффициент надежности по нагрузке </w:t>
      </w:r>
      <w:proofErr w:type="spellStart"/>
      <w:r w:rsidRPr="00A5536B">
        <w:rPr>
          <w:b/>
          <w:lang w:eastAsia="ru-RU"/>
        </w:rPr>
        <w:t>γf</w:t>
      </w:r>
      <w:proofErr w:type="spellEnd"/>
      <w:r w:rsidRPr="00A5536B">
        <w:rPr>
          <w:b/>
          <w:lang w:eastAsia="ru-RU"/>
        </w:rPr>
        <w:t> = 1,2.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 xml:space="preserve">1.Подобрать сечение балки из </w:t>
      </w:r>
      <w:proofErr w:type="spellStart"/>
      <w:r w:rsidRPr="00A5536B">
        <w:rPr>
          <w:b/>
          <w:lang w:eastAsia="ru-RU"/>
        </w:rPr>
        <w:t>двутавра</w:t>
      </w:r>
      <w:proofErr w:type="spellEnd"/>
      <w:r w:rsidRPr="00A5536B">
        <w:rPr>
          <w:b/>
          <w:lang w:eastAsia="ru-RU"/>
        </w:rPr>
        <w:t>, используя условие прочности по первой группе предельных состояний.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2.Для сечения балки, в котором действует наибольший изгибающий момент, построить эпюру нормальных напряжений и проверить выполнение условия прочности по нормальным напряжениям.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t>Для сечения, в котором действует наибольшая поперечная сила, построить эпюру касательных напряжений и проверить выполнение условий прочности по касательным напряжениям.</w:t>
      </w:r>
    </w:p>
    <w:p w:rsidR="00A5536B" w:rsidRPr="00A5536B" w:rsidRDefault="00A5536B" w:rsidP="00A5536B">
      <w:pPr>
        <w:spacing w:after="0" w:line="240" w:lineRule="auto"/>
        <w:rPr>
          <w:b/>
          <w:lang w:eastAsia="ru-RU"/>
        </w:rPr>
      </w:pPr>
      <w:r w:rsidRPr="00A5536B">
        <w:rPr>
          <w:b/>
          <w:lang w:eastAsia="ru-RU"/>
        </w:rPr>
        <w:lastRenderedPageBreak/>
        <w:t>         3.Для сечения балки, в котором M и Q имеют одновременно наибольшие или достаточно большие значения, найти величины главных напряжений и положение главных площадок в стенке на уровне ее примыкания к полке.</w:t>
      </w:r>
    </w:p>
    <w:p w:rsidR="000E0DDE" w:rsidRPr="008F7A25" w:rsidRDefault="000E0DDE" w:rsidP="008F7A25">
      <w:pPr>
        <w:pStyle w:val="1"/>
      </w:pPr>
      <w:r w:rsidRPr="008F7A25">
        <w:t>Выбор варианта</w:t>
      </w:r>
    </w:p>
    <w:p w:rsidR="000E0DDE" w:rsidRPr="000E0DDE" w:rsidRDefault="000E0DDE" w:rsidP="000E0DDE">
      <w:pPr>
        <w:spacing w:after="0" w:line="208" w:lineRule="atLeast"/>
        <w:ind w:firstLine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E0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Расчетно-графическая работа №3.</w:t>
      </w:r>
    </w:p>
    <w:p w:rsidR="000E0DDE" w:rsidRPr="000E0DDE" w:rsidRDefault="000E0DDE" w:rsidP="000E0DDE">
      <w:pPr>
        <w:spacing w:after="0" w:line="208" w:lineRule="atLeast"/>
        <w:ind w:firstLine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расчетно-графической работы №3 студент-заочник должен решить 2 задачи.</w:t>
      </w:r>
    </w:p>
    <w:p w:rsidR="000E0DDE" w:rsidRPr="000E0DDE" w:rsidRDefault="000E0DDE" w:rsidP="000E0DDE">
      <w:pPr>
        <w:spacing w:after="0" w:line="208" w:lineRule="atLeast"/>
        <w:ind w:firstLine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Номер, </w:t>
      </w:r>
      <w:proofErr w:type="gramStart"/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буквы фамилии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A25" w:rsidRPr="000E0DDE" w:rsidRDefault="000E0DDE" w:rsidP="000E0DDE">
      <w:pPr>
        <w:spacing w:after="0" w:line="208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№1- </w:t>
      </w:r>
      <w:r w:rsidRPr="000E0D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столбец табл.1 -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строка табл.2 -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решаются задачи №№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4"/>
        <w:gridCol w:w="503"/>
        <w:gridCol w:w="504"/>
        <w:gridCol w:w="504"/>
        <w:gridCol w:w="503"/>
        <w:gridCol w:w="504"/>
        <w:gridCol w:w="504"/>
        <w:gridCol w:w="504"/>
      </w:tblGrid>
      <w:tr w:rsidR="008F7A25" w:rsidRPr="000E0DDE" w:rsidTr="00F60EFC">
        <w:trPr>
          <w:cantSplit/>
          <w:trHeight w:val="468"/>
          <w:jc w:val="center"/>
        </w:trPr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53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45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25" w:rsidRPr="000E0DDE" w:rsidRDefault="008F7A25" w:rsidP="00F60EFC">
            <w:pPr>
              <w:spacing w:after="0" w:line="240" w:lineRule="auto"/>
              <w:rPr>
                <w:b/>
                <w:color w:val="FF0000"/>
                <w:lang w:eastAsia="ru-RU"/>
              </w:rPr>
            </w:pPr>
            <w:r w:rsidRPr="000E0DDE">
              <w:rPr>
                <w:b/>
                <w:color w:val="FF0000"/>
                <w:lang w:eastAsia="ru-RU"/>
              </w:rPr>
              <w:t>1</w:t>
            </w:r>
          </w:p>
        </w:tc>
      </w:tr>
    </w:tbl>
    <w:p w:rsidR="000E0DDE" w:rsidRPr="000E0DDE" w:rsidRDefault="000E0DDE" w:rsidP="000E0DDE">
      <w:pPr>
        <w:spacing w:after="0" w:line="208" w:lineRule="atLeast"/>
        <w:ind w:firstLine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№2 - решение проводится для балки по схеме №</w:t>
      </w:r>
      <w:r w:rsidRPr="008F7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8F7A25" w:rsidRPr="008F7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0E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задачи №1.</w:t>
      </w:r>
    </w:p>
    <w:p w:rsidR="00E61BE4" w:rsidRPr="00E61BE4" w:rsidRDefault="00E61BE4" w:rsidP="00E61BE4">
      <w:pPr>
        <w:pStyle w:val="1"/>
        <w:rPr>
          <w:szCs w:val="28"/>
        </w:rPr>
      </w:pPr>
      <w:r w:rsidRPr="00E61BE4">
        <w:rPr>
          <w:szCs w:val="28"/>
        </w:rPr>
        <w:t>МЕТОДИЧЕСКИЕ УКАЗАНИЯ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Расчет статически определимых стержней на изгиб следует начинать с определения опорных реакций из уравнений статики, которые нужно составлять таким образом, чтобы в каждое из них входила бы одна опорная реакция.  Расчетную   схему  балок  с  промежуточными   шарнирами  по   схемам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proofErr w:type="gramStart"/>
      <w:r w:rsidRPr="00E61BE4">
        <w:rPr>
          <w:lang w:eastAsia="ru-RU"/>
        </w:rPr>
        <w:t>№№ 45-52 следует представить в виде поэтажной схемы и определить опорные реакции для несомой и несущей балок.</w:t>
      </w:r>
      <w:proofErr w:type="gramEnd"/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Эпюры внутренних усилий - изгибающих моментов </w:t>
      </w:r>
      <w:r w:rsidRPr="00E61BE4">
        <w:rPr>
          <w:i/>
          <w:iCs/>
          <w:lang w:eastAsia="ru-RU"/>
        </w:rPr>
        <w:t>М</w:t>
      </w:r>
      <w:r w:rsidRPr="00E61BE4">
        <w:rPr>
          <w:lang w:eastAsia="ru-RU"/>
        </w:rPr>
        <w:t>, поперечных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 продольных сил </w:t>
      </w:r>
      <w:r w:rsidRPr="00E61BE4">
        <w:rPr>
          <w:i/>
          <w:iCs/>
          <w:lang w:eastAsia="ru-RU"/>
        </w:rPr>
        <w:t>N </w:t>
      </w:r>
      <w:proofErr w:type="gramStart"/>
      <w:r w:rsidRPr="00E61BE4">
        <w:rPr>
          <w:lang w:eastAsia="ru-RU"/>
        </w:rPr>
        <w:t>строятся с использованием метода сечений  устанавливая</w:t>
      </w:r>
      <w:proofErr w:type="gramEnd"/>
      <w:r w:rsidRPr="00E61BE4">
        <w:rPr>
          <w:lang w:eastAsia="ru-RU"/>
        </w:rPr>
        <w:t xml:space="preserve"> их законы изменения в пределах рассматриваемых участков стержня, или вычисляя значения </w:t>
      </w:r>
      <w:r w:rsidRPr="00E61BE4">
        <w:rPr>
          <w:i/>
          <w:iCs/>
          <w:lang w:eastAsia="ru-RU"/>
        </w:rPr>
        <w:t>М</w:t>
      </w:r>
      <w:r w:rsidRPr="00E61BE4">
        <w:rPr>
          <w:lang w:eastAsia="ru-RU"/>
        </w:rPr>
        <w:t>, </w:t>
      </w:r>
      <w:r w:rsidRPr="00E61BE4">
        <w:rPr>
          <w:i/>
          <w:iCs/>
          <w:lang w:eastAsia="ru-RU"/>
        </w:rPr>
        <w:t>Q</w:t>
      </w:r>
      <w:r w:rsidRPr="00E61BE4">
        <w:rPr>
          <w:lang w:eastAsia="ru-RU"/>
        </w:rPr>
        <w:t>, </w:t>
      </w:r>
      <w:r w:rsidRPr="00E61BE4">
        <w:rPr>
          <w:i/>
          <w:iCs/>
          <w:lang w:eastAsia="ru-RU"/>
        </w:rPr>
        <w:t>N </w:t>
      </w:r>
      <w:r w:rsidRPr="00E61BE4">
        <w:rPr>
          <w:lang w:eastAsia="ru-RU"/>
        </w:rPr>
        <w:t>на границах участков и следуя следующим правилам: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1.На участках, где </w:t>
      </w:r>
      <w:proofErr w:type="spellStart"/>
      <w:r w:rsidRPr="00E61BE4">
        <w:rPr>
          <w:i/>
          <w:iCs/>
          <w:lang w:eastAsia="ru-RU"/>
        </w:rPr>
        <w:t>q</w:t>
      </w:r>
      <w:proofErr w:type="spellEnd"/>
      <w:r w:rsidRPr="00E61BE4">
        <w:rPr>
          <w:i/>
          <w:iCs/>
          <w:lang w:eastAsia="ru-RU"/>
        </w:rPr>
        <w:t xml:space="preserve"> = 0</w:t>
      </w:r>
      <w:r w:rsidRPr="00E61BE4">
        <w:rPr>
          <w:lang w:eastAsia="ru-RU"/>
        </w:rPr>
        <w:t>, поперечная сила </w:t>
      </w:r>
      <w:r w:rsidRPr="00E61BE4">
        <w:rPr>
          <w:i/>
          <w:iCs/>
          <w:lang w:eastAsia="ru-RU"/>
        </w:rPr>
        <w:t xml:space="preserve">Q = </w:t>
      </w:r>
      <w:proofErr w:type="spellStart"/>
      <w:r w:rsidRPr="00E61BE4">
        <w:rPr>
          <w:i/>
          <w:iCs/>
          <w:lang w:eastAsia="ru-RU"/>
        </w:rPr>
        <w:t>const</w:t>
      </w:r>
      <w:proofErr w:type="spellEnd"/>
      <w:r w:rsidRPr="00E61BE4">
        <w:rPr>
          <w:lang w:eastAsia="ru-RU"/>
        </w:rPr>
        <w:t>, а изгибающий момент M изменяется по линейному закону.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2.На участках, где </w:t>
      </w:r>
      <w:proofErr w:type="spellStart"/>
      <w:r w:rsidRPr="00E61BE4">
        <w:rPr>
          <w:i/>
          <w:iCs/>
          <w:lang w:eastAsia="ru-RU"/>
        </w:rPr>
        <w:t>q</w:t>
      </w:r>
      <w:proofErr w:type="spellEnd"/>
      <w:r w:rsidRPr="00E61BE4">
        <w:rPr>
          <w:i/>
          <w:iCs/>
          <w:lang w:eastAsia="ru-RU"/>
        </w:rPr>
        <w:t xml:space="preserve"> = </w:t>
      </w:r>
      <w:proofErr w:type="spellStart"/>
      <w:r w:rsidRPr="00E61BE4">
        <w:rPr>
          <w:i/>
          <w:iCs/>
          <w:lang w:eastAsia="ru-RU"/>
        </w:rPr>
        <w:t>const</w:t>
      </w:r>
      <w:proofErr w:type="spellEnd"/>
      <w:r w:rsidRPr="00E61BE4">
        <w:rPr>
          <w:lang w:eastAsia="ru-RU"/>
        </w:rPr>
        <w:t>, поперечная сила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изменяется по линейному закону, а изгибающий момент </w:t>
      </w:r>
      <w:r w:rsidRPr="00E61BE4">
        <w:rPr>
          <w:i/>
          <w:iCs/>
          <w:lang w:eastAsia="ru-RU"/>
        </w:rPr>
        <w:t>М </w:t>
      </w:r>
      <w:r w:rsidRPr="00E61BE4">
        <w:rPr>
          <w:lang w:eastAsia="ru-RU"/>
        </w:rPr>
        <w:t>- по квадратной параболе, обращенной выпуклостью в сторону действия нагрузки </w:t>
      </w:r>
      <w:proofErr w:type="spellStart"/>
      <w:r w:rsidRPr="00E61BE4">
        <w:rPr>
          <w:i/>
          <w:iCs/>
          <w:lang w:eastAsia="ru-RU"/>
        </w:rPr>
        <w:t>q</w:t>
      </w:r>
      <w:proofErr w:type="spellEnd"/>
      <w:r w:rsidRPr="00E61BE4">
        <w:rPr>
          <w:lang w:eastAsia="ru-RU"/>
        </w:rPr>
        <w:t>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3.В сечениях, где </w:t>
      </w:r>
      <w:r w:rsidRPr="00E61BE4">
        <w:rPr>
          <w:i/>
          <w:iCs/>
          <w:lang w:eastAsia="ru-RU"/>
        </w:rPr>
        <w:t>Q = 0</w:t>
      </w:r>
      <w:r w:rsidRPr="00E61BE4">
        <w:rPr>
          <w:lang w:eastAsia="ru-RU"/>
        </w:rPr>
        <w:t>, изгибающий момент </w:t>
      </w:r>
      <w:r w:rsidRPr="00E61BE4">
        <w:rPr>
          <w:i/>
          <w:iCs/>
          <w:lang w:eastAsia="ru-RU"/>
        </w:rPr>
        <w:t>М </w:t>
      </w:r>
      <w:r w:rsidRPr="00E61BE4">
        <w:rPr>
          <w:lang w:eastAsia="ru-RU"/>
        </w:rPr>
        <w:t>может иметь экстремум.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4.В точке  приложения  сосредоточенной  силы  эпюра 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имеет скачок,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 xml:space="preserve">равный по </w:t>
      </w:r>
      <w:proofErr w:type="gramStart"/>
      <w:r w:rsidRPr="00E61BE4">
        <w:rPr>
          <w:lang w:eastAsia="ru-RU"/>
        </w:rPr>
        <w:t>величине</w:t>
      </w:r>
      <w:proofErr w:type="gramEnd"/>
      <w:r w:rsidRPr="00E61BE4">
        <w:rPr>
          <w:lang w:eastAsia="ru-RU"/>
        </w:rPr>
        <w:t xml:space="preserve"> приложенной в этой точке силе, а эпюра моментов </w:t>
      </w:r>
      <w:r w:rsidRPr="00E61BE4">
        <w:rPr>
          <w:i/>
          <w:iCs/>
          <w:lang w:eastAsia="ru-RU"/>
        </w:rPr>
        <w:t>М </w:t>
      </w:r>
      <w:r w:rsidRPr="00E61BE4">
        <w:rPr>
          <w:lang w:eastAsia="ru-RU"/>
        </w:rPr>
        <w:t>имеет излом.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5.В точке приложения сосредоточенного момента эпюра </w:t>
      </w:r>
      <w:r w:rsidRPr="00E61BE4">
        <w:rPr>
          <w:i/>
          <w:iCs/>
          <w:lang w:eastAsia="ru-RU"/>
        </w:rPr>
        <w:t>М </w:t>
      </w:r>
      <w:r w:rsidRPr="00E61BE4">
        <w:rPr>
          <w:lang w:eastAsia="ru-RU"/>
        </w:rPr>
        <w:t>имеет скачок, равный по величине приложенному моменту.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В графической части задания необходимо на отдельном листе формата А4 изобразить схему стержня с геометрическими размерами и приложенными нагрузками</w:t>
      </w:r>
      <w:proofErr w:type="gramStart"/>
      <w:r w:rsidRPr="00E61BE4">
        <w:rPr>
          <w:lang w:eastAsia="ru-RU"/>
        </w:rPr>
        <w:t xml:space="preserve"> ,</w:t>
      </w:r>
      <w:proofErr w:type="gramEnd"/>
      <w:r w:rsidRPr="00E61BE4">
        <w:rPr>
          <w:lang w:eastAsia="ru-RU"/>
        </w:rPr>
        <w:t xml:space="preserve"> а также определенные из уравнений статики опорные реакции. Для балок по схемам №№ 1-8, №№ 21-44 под схемой стержня в масштабе вычерчиваются эпюры изгибающих моментов </w:t>
      </w:r>
      <w:r w:rsidRPr="00E61BE4">
        <w:rPr>
          <w:i/>
          <w:iCs/>
          <w:lang w:eastAsia="ru-RU"/>
        </w:rPr>
        <w:t>М </w:t>
      </w:r>
      <w:r w:rsidRPr="00E61BE4">
        <w:rPr>
          <w:lang w:eastAsia="ru-RU"/>
        </w:rPr>
        <w:t>и поперечных сил </w:t>
      </w:r>
      <w:r w:rsidRPr="00E61BE4">
        <w:rPr>
          <w:i/>
          <w:iCs/>
          <w:lang w:eastAsia="ru-RU"/>
        </w:rPr>
        <w:t>Q</w:t>
      </w:r>
      <w:r w:rsidRPr="00E61BE4">
        <w:rPr>
          <w:lang w:eastAsia="ru-RU"/>
        </w:rPr>
        <w:t>. Для балок по схемам №№45-52 следует показать  также поэтажную схему.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Для консольного ломаного стержня по схемам №№ 9-14, для стержня с криволинейным участком по схемам №№ 15-20 и рамы по схемам №№53-64 вычерчиваются геометрические схемы с указанием размеров и нагрузок и показываются  оси стержня, на которых строятся эпюры изгибающих моментов </w:t>
      </w:r>
      <w:r w:rsidRPr="00E61BE4">
        <w:rPr>
          <w:i/>
          <w:iCs/>
          <w:lang w:eastAsia="ru-RU"/>
        </w:rPr>
        <w:t>М</w:t>
      </w:r>
      <w:r w:rsidRPr="00E61BE4">
        <w:rPr>
          <w:lang w:eastAsia="ru-RU"/>
        </w:rPr>
        <w:t>, поперечных сил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 продольных сил </w:t>
      </w:r>
      <w:r w:rsidRPr="00E61BE4">
        <w:rPr>
          <w:i/>
          <w:iCs/>
          <w:lang w:eastAsia="ru-RU"/>
        </w:rPr>
        <w:t>N</w:t>
      </w:r>
      <w:r w:rsidRPr="00E61BE4">
        <w:rPr>
          <w:lang w:eastAsia="ru-RU"/>
        </w:rPr>
        <w:t>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 xml:space="preserve">         Эпюры </w:t>
      </w:r>
      <w:proofErr w:type="spellStart"/>
      <w:r w:rsidRPr="00E61BE4">
        <w:rPr>
          <w:lang w:eastAsia="ru-RU"/>
        </w:rPr>
        <w:t>зашриховываются</w:t>
      </w:r>
      <w:proofErr w:type="spellEnd"/>
      <w:r w:rsidRPr="00E61BE4">
        <w:rPr>
          <w:lang w:eastAsia="ru-RU"/>
        </w:rPr>
        <w:t xml:space="preserve"> прямыми линиями, перпендикулярными к оси стержня и указываются знаки внутренних усилий. В пояснительной записке приводятся необходимые расчеты по определению опорных реакций и вычислению значений внутренних усилий в рассматриваемых сечениях стержней.        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         При решении задачи № 2 следует показать однопролетную балку по схемам №№ 21-28 и соответствующие эпюры поперечных сил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 изгибающих моментов </w:t>
      </w:r>
      <w:r w:rsidRPr="00E61BE4">
        <w:rPr>
          <w:i/>
          <w:iCs/>
          <w:lang w:eastAsia="ru-RU"/>
        </w:rPr>
        <w:t>M</w:t>
      </w:r>
      <w:r w:rsidRPr="00E61BE4">
        <w:rPr>
          <w:lang w:eastAsia="ru-RU"/>
        </w:rPr>
        <w:t>.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Сечение балки в виде стального прокатного  </w:t>
      </w:r>
      <w:proofErr w:type="spellStart"/>
      <w:r w:rsidRPr="00E61BE4">
        <w:rPr>
          <w:lang w:eastAsia="ru-RU"/>
        </w:rPr>
        <w:t>двутавра</w:t>
      </w:r>
      <w:proofErr w:type="spellEnd"/>
      <w:r w:rsidRPr="00E61BE4">
        <w:rPr>
          <w:lang w:eastAsia="ru-RU"/>
        </w:rPr>
        <w:t xml:space="preserve"> подбирается по требуемому из условия прочности моменту сопротивления  </w:t>
      </w:r>
      <w:proofErr w:type="spellStart"/>
      <w:r w:rsidRPr="00E61BE4">
        <w:rPr>
          <w:i/>
          <w:iCs/>
          <w:lang w:eastAsia="ru-RU"/>
        </w:rPr>
        <w:t>W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i/>
          <w:iCs/>
          <w:u w:val="single"/>
          <w:lang w:eastAsia="ru-RU"/>
        </w:rPr>
        <w:t>&gt;</w:t>
      </w:r>
      <w:r w:rsidRPr="00E61BE4">
        <w:rPr>
          <w:i/>
          <w:iCs/>
          <w:lang w:eastAsia="ru-RU"/>
        </w:rPr>
        <w:t> </w:t>
      </w:r>
      <w:proofErr w:type="gramStart"/>
      <w:r w:rsidRPr="00E61BE4">
        <w:rPr>
          <w:i/>
          <w:iCs/>
          <w:lang w:eastAsia="ru-RU"/>
        </w:rPr>
        <w:t>M</w:t>
      </w:r>
      <w:proofErr w:type="gramEnd"/>
      <w:r w:rsidRPr="00E61BE4">
        <w:rPr>
          <w:i/>
          <w:iCs/>
          <w:vertAlign w:val="subscript"/>
          <w:lang w:eastAsia="ru-RU"/>
        </w:rPr>
        <w:t>расч</w:t>
      </w:r>
      <w:r w:rsidRPr="00E61BE4">
        <w:rPr>
          <w:lang w:eastAsia="ru-RU"/>
        </w:rPr>
        <w:t>/γ</w:t>
      </w:r>
      <w:r w:rsidRPr="00E61BE4">
        <w:rPr>
          <w:vertAlign w:val="subscript"/>
          <w:lang w:eastAsia="ru-RU"/>
        </w:rPr>
        <w:t>c</w:t>
      </w:r>
      <w:r w:rsidRPr="00E61BE4">
        <w:rPr>
          <w:i/>
          <w:iCs/>
          <w:lang w:eastAsia="ru-RU"/>
        </w:rPr>
        <w:t>R </w:t>
      </w:r>
      <w:r w:rsidRPr="00E61BE4">
        <w:rPr>
          <w:lang w:eastAsia="ru-RU"/>
        </w:rPr>
        <w:t>, где </w:t>
      </w:r>
      <w:proofErr w:type="spellStart"/>
      <w:r w:rsidRPr="00E61BE4">
        <w:rPr>
          <w:i/>
          <w:iCs/>
          <w:lang w:eastAsia="ru-RU"/>
        </w:rPr>
        <w:t>M</w:t>
      </w:r>
      <w:r w:rsidRPr="00E61BE4">
        <w:rPr>
          <w:i/>
          <w:iCs/>
          <w:vertAlign w:val="subscript"/>
          <w:lang w:eastAsia="ru-RU"/>
        </w:rPr>
        <w:t>расч</w:t>
      </w:r>
      <w:proofErr w:type="spellEnd"/>
      <w:r w:rsidRPr="00E61BE4">
        <w:rPr>
          <w:i/>
          <w:iCs/>
          <w:vertAlign w:val="subscript"/>
          <w:lang w:eastAsia="ru-RU"/>
        </w:rPr>
        <w:t> </w:t>
      </w:r>
      <w:r w:rsidRPr="00E61BE4">
        <w:rPr>
          <w:i/>
          <w:iCs/>
          <w:lang w:eastAsia="ru-RU"/>
        </w:rPr>
        <w:t>= М</w:t>
      </w:r>
      <w:r w:rsidRPr="00E61BE4">
        <w:rPr>
          <w:i/>
          <w:iCs/>
          <w:vertAlign w:val="subscript"/>
          <w:lang w:eastAsia="ru-RU"/>
        </w:rPr>
        <w:t>норм</w:t>
      </w:r>
      <w:r w:rsidRPr="00E61BE4">
        <w:rPr>
          <w:lang w:eastAsia="ru-RU"/>
        </w:rPr>
        <w:t>γ</w:t>
      </w:r>
      <w:r w:rsidRPr="00E61BE4">
        <w:rPr>
          <w:vertAlign w:val="subscript"/>
          <w:lang w:eastAsia="ru-RU"/>
        </w:rPr>
        <w:t>f</w:t>
      </w:r>
      <w:r w:rsidRPr="00E61BE4">
        <w:rPr>
          <w:lang w:eastAsia="ru-RU"/>
        </w:rPr>
        <w:t>  -  расчетное значение наибольшего изгибающего момента,</w:t>
      </w:r>
    </w:p>
    <w:p w:rsidR="00E61BE4" w:rsidRPr="00E61BE4" w:rsidRDefault="00E61BE4" w:rsidP="00E61BE4">
      <w:pPr>
        <w:rPr>
          <w:rFonts w:ascii="Arial" w:hAnsi="Arial" w:cs="Arial"/>
          <w:sz w:val="16"/>
          <w:szCs w:val="16"/>
          <w:lang w:eastAsia="ru-RU"/>
        </w:rPr>
      </w:pPr>
      <w:r w:rsidRPr="00E61BE4">
        <w:rPr>
          <w:lang w:eastAsia="ru-RU"/>
        </w:rPr>
        <w:t>γ</w:t>
      </w:r>
      <w:r w:rsidRPr="00E61BE4">
        <w:rPr>
          <w:vertAlign w:val="subscript"/>
          <w:lang w:eastAsia="ru-RU"/>
        </w:rPr>
        <w:t>f</w:t>
      </w:r>
      <w:r w:rsidRPr="00E61BE4">
        <w:rPr>
          <w:lang w:eastAsia="ru-RU"/>
        </w:rPr>
        <w:t> - коэффициент надежности по нагрузке, γ</w:t>
      </w:r>
      <w:r w:rsidRPr="00E61BE4">
        <w:rPr>
          <w:vertAlign w:val="subscript"/>
          <w:lang w:eastAsia="ru-RU"/>
        </w:rPr>
        <w:t>c</w:t>
      </w:r>
      <w:r w:rsidRPr="00E61BE4">
        <w:rPr>
          <w:lang w:eastAsia="ru-RU"/>
        </w:rPr>
        <w:t> - коэффициент условий работы, </w:t>
      </w:r>
      <w:r w:rsidRPr="00E61BE4">
        <w:rPr>
          <w:i/>
          <w:iCs/>
          <w:lang w:eastAsia="ru-RU"/>
        </w:rPr>
        <w:t>R </w:t>
      </w:r>
      <w:r w:rsidRPr="00E61BE4">
        <w:rPr>
          <w:lang w:eastAsia="ru-RU"/>
        </w:rPr>
        <w:t xml:space="preserve">- расчетное сопротивление по пределу текучести. По величине требуемого момента сопротивления по сортаменту прокатных профилей подбирается номер </w:t>
      </w:r>
      <w:proofErr w:type="spellStart"/>
      <w:r w:rsidRPr="00E61BE4">
        <w:rPr>
          <w:lang w:eastAsia="ru-RU"/>
        </w:rPr>
        <w:t>двутавра</w:t>
      </w:r>
      <w:proofErr w:type="spellEnd"/>
      <w:r w:rsidRPr="00E61BE4">
        <w:rPr>
          <w:lang w:eastAsia="ru-RU"/>
        </w:rPr>
        <w:t>, для которого выписываются необходимые геометрические характеристики</w:t>
      </w:r>
      <w:proofErr w:type="gramStart"/>
      <w:r w:rsidRPr="00E61BE4">
        <w:rPr>
          <w:lang w:eastAsia="ru-RU"/>
        </w:rPr>
        <w:t xml:space="preserve"> :</w:t>
      </w:r>
      <w:proofErr w:type="gramEnd"/>
      <w:r w:rsidRPr="00E61BE4">
        <w:rPr>
          <w:lang w:eastAsia="ru-RU"/>
        </w:rPr>
        <w:t> </w:t>
      </w:r>
      <w:proofErr w:type="spellStart"/>
      <w:r w:rsidRPr="00E61BE4">
        <w:rPr>
          <w:i/>
          <w:iCs/>
          <w:lang w:eastAsia="ru-RU"/>
        </w:rPr>
        <w:t>h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 xml:space="preserve">- высота </w:t>
      </w:r>
      <w:proofErr w:type="spellStart"/>
      <w:r w:rsidRPr="00E61BE4">
        <w:rPr>
          <w:lang w:eastAsia="ru-RU"/>
        </w:rPr>
        <w:t>двутавра</w:t>
      </w:r>
      <w:proofErr w:type="spellEnd"/>
      <w:r w:rsidRPr="00E61BE4">
        <w:rPr>
          <w:lang w:eastAsia="ru-RU"/>
        </w:rPr>
        <w:t>, </w:t>
      </w:r>
      <w:proofErr w:type="spellStart"/>
      <w:r w:rsidRPr="00E61BE4">
        <w:rPr>
          <w:i/>
          <w:iCs/>
          <w:lang w:eastAsia="ru-RU"/>
        </w:rPr>
        <w:t>b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ширина полки, </w:t>
      </w:r>
      <w:proofErr w:type="spellStart"/>
      <w:r w:rsidRPr="00E61BE4">
        <w:rPr>
          <w:i/>
          <w:iCs/>
          <w:lang w:eastAsia="ru-RU"/>
        </w:rPr>
        <w:t>d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толщина стенки,</w:t>
      </w:r>
      <w:r w:rsidRPr="00E61BE4">
        <w:rPr>
          <w:i/>
          <w:iCs/>
          <w:lang w:eastAsia="ru-RU"/>
        </w:rPr>
        <w:t> </w:t>
      </w:r>
      <w:proofErr w:type="spellStart"/>
      <w:r w:rsidRPr="00E61BE4">
        <w:rPr>
          <w:i/>
          <w:iCs/>
          <w:lang w:eastAsia="ru-RU"/>
        </w:rPr>
        <w:t>t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толщина полки, </w:t>
      </w:r>
      <w:proofErr w:type="spellStart"/>
      <w:r w:rsidRPr="00E61BE4">
        <w:rPr>
          <w:i/>
          <w:iCs/>
          <w:lang w:eastAsia="ru-RU"/>
        </w:rPr>
        <w:t>J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момент инерции, </w:t>
      </w:r>
      <w:proofErr w:type="spellStart"/>
      <w:r w:rsidRPr="00E61BE4">
        <w:rPr>
          <w:i/>
          <w:iCs/>
          <w:lang w:eastAsia="ru-RU"/>
        </w:rPr>
        <w:t>W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момент сопротивления сечения и статический момент </w:t>
      </w:r>
      <w:proofErr w:type="spellStart"/>
      <w:r w:rsidRPr="00E61BE4">
        <w:rPr>
          <w:i/>
          <w:iCs/>
          <w:lang w:eastAsia="ru-RU"/>
        </w:rPr>
        <w:t>S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 xml:space="preserve">половины сечения. Двутавровое сечение с указанными размерами следует начертить в масштабе и </w:t>
      </w:r>
      <w:proofErr w:type="spellStart"/>
      <w:proofErr w:type="gramStart"/>
      <w:r w:rsidRPr="00E61BE4">
        <w:rPr>
          <w:lang w:eastAsia="ru-RU"/>
        </w:rPr>
        <w:t>и</w:t>
      </w:r>
      <w:proofErr w:type="spellEnd"/>
      <w:proofErr w:type="gramEnd"/>
      <w:r w:rsidRPr="00E61BE4">
        <w:rPr>
          <w:lang w:eastAsia="ru-RU"/>
        </w:rPr>
        <w:t xml:space="preserve"> построить рядом с сечением  эпюры нормальных </w:t>
      </w:r>
      <w:proofErr w:type="spellStart"/>
      <w:r w:rsidRPr="00E61BE4">
        <w:rPr>
          <w:lang w:eastAsia="ru-RU"/>
        </w:rPr>
        <w:t>σ</w:t>
      </w:r>
      <w:proofErr w:type="spellEnd"/>
      <w:r w:rsidRPr="00E61BE4">
        <w:rPr>
          <w:lang w:eastAsia="ru-RU"/>
        </w:rPr>
        <w:t>  и  касательных </w:t>
      </w:r>
      <w:proofErr w:type="spellStart"/>
      <w:r w:rsidRPr="00E61BE4">
        <w:rPr>
          <w:lang w:eastAsia="ru-RU"/>
        </w:rPr>
        <w:t>τ</w:t>
      </w:r>
      <w:proofErr w:type="spellEnd"/>
      <w:r w:rsidRPr="00E61BE4">
        <w:rPr>
          <w:lang w:eastAsia="ru-RU"/>
        </w:rPr>
        <w:t>  напряжений по формулам для сечений с наибольшим изгибающим моментом и с наибольшей поперечной силой. Нормальные и касательные напряжения определяются по формулам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400300" cy="463550"/>
            <wp:effectExtent l="19050" t="0" r="0" b="0"/>
            <wp:docPr id="1" name="Рисунок 1" descr="http://www.cito.mgsu.ru/COURSES/course594/media/279251195375938/HtmlStuff/img_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o.mgsu.ru/COURSES/course594/media/279251195375938/HtmlStuff/img_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BE4">
        <w:rPr>
          <w:lang w:eastAsia="ru-RU"/>
        </w:rPr>
        <w:t>,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BE4">
        <w:rPr>
          <w:lang w:eastAsia="ru-RU"/>
        </w:rPr>
        <w:t>где </w:t>
      </w:r>
      <w:r w:rsidRPr="00E61BE4">
        <w:rPr>
          <w:i/>
          <w:iCs/>
          <w:lang w:eastAsia="ru-RU"/>
        </w:rPr>
        <w:t>М</w:t>
      </w:r>
      <w:r w:rsidRPr="00E61BE4">
        <w:rPr>
          <w:i/>
          <w:iCs/>
          <w:vertAlign w:val="subscript"/>
          <w:lang w:eastAsia="ru-RU"/>
        </w:rPr>
        <w:t> </w:t>
      </w:r>
      <w:r w:rsidRPr="00E61BE4">
        <w:rPr>
          <w:lang w:eastAsia="ru-RU"/>
        </w:rPr>
        <w:t>и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- расчетные значения изгибающего момента и поперечной силы в рассматриваемых сечениях.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Проверка условий прочности по нормальным и касательным напряжениям производится по формулам:</w:t>
      </w:r>
    </w:p>
    <w:p w:rsidR="00E61BE4" w:rsidRPr="00E61BE4" w:rsidRDefault="00E61BE4" w:rsidP="00E61BE4">
      <w:pPr>
        <w:rPr>
          <w:color w:val="000000"/>
          <w:lang w:eastAsia="ru-RU"/>
        </w:rPr>
      </w:pPr>
      <w:r w:rsidRPr="00E61B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9450" cy="514350"/>
            <wp:effectExtent l="19050" t="0" r="0" b="0"/>
            <wp:docPr id="2" name="Рисунок 2" descr="http://www.cito.mgsu.ru/COURSES/course594/media/279251195375938/HtmlStuff/img_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o.mgsu.ru/COURSES/course594/media/279251195375938/HtmlStuff/img_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B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где </w:t>
      </w:r>
      <w:proofErr w:type="spellStart"/>
      <w:r w:rsidRPr="00E61BE4">
        <w:rPr>
          <w:i/>
          <w:iCs/>
          <w:lang w:eastAsia="ru-RU"/>
        </w:rPr>
        <w:t>W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момент сопротивления сечения, </w:t>
      </w:r>
      <w:proofErr w:type="spellStart"/>
      <w:r w:rsidRPr="00E61BE4">
        <w:rPr>
          <w:i/>
          <w:iCs/>
          <w:lang w:eastAsia="ru-RU"/>
        </w:rPr>
        <w:t>S</w:t>
      </w:r>
      <w:r w:rsidRPr="00E61BE4">
        <w:rPr>
          <w:i/>
          <w:iCs/>
          <w:vertAlign w:val="subscript"/>
          <w:lang w:eastAsia="ru-RU"/>
        </w:rPr>
        <w:t>z</w:t>
      </w:r>
      <w:proofErr w:type="spellEnd"/>
      <w:r w:rsidRPr="00E61BE4">
        <w:rPr>
          <w:i/>
          <w:iCs/>
          <w:lang w:eastAsia="ru-RU"/>
        </w:rPr>
        <w:t> </w:t>
      </w:r>
      <w:r w:rsidRPr="00E61BE4">
        <w:rPr>
          <w:lang w:eastAsia="ru-RU"/>
        </w:rPr>
        <w:t>- статический момент половины сечения относительно нейтральной оси.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Для определения величины главных напряжений и положения главных площадок в стенке в уровне ее примыкания к полке </w:t>
      </w:r>
      <w:r>
        <w:rPr>
          <w:noProof/>
          <w:lang w:eastAsia="ru-RU"/>
        </w:rPr>
        <w:drawing>
          <wp:inline distT="0" distB="0" distL="0" distR="0">
            <wp:extent cx="1143000" cy="266700"/>
            <wp:effectExtent l="19050" t="0" r="0" b="0"/>
            <wp:docPr id="3" name="Рисунок 3" descr="http://www.cito.mgsu.ru/COURSES/course594/media/279251195375938/HtmlStuff/img_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to.mgsu.ru/COURSES/course594/media/279251195375938/HtmlStuff/img_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BE4">
        <w:rPr>
          <w:lang w:eastAsia="ru-RU"/>
        </w:rPr>
        <w:t> надо выбрать сечение балки, в котором одновременно </w:t>
      </w:r>
      <w:r w:rsidRPr="00E61BE4">
        <w:rPr>
          <w:i/>
          <w:iCs/>
          <w:lang w:eastAsia="ru-RU"/>
        </w:rPr>
        <w:t>M </w:t>
      </w:r>
      <w:r w:rsidRPr="00E61BE4">
        <w:rPr>
          <w:lang w:eastAsia="ru-RU"/>
        </w:rPr>
        <w:t>и </w:t>
      </w:r>
      <w:r w:rsidRPr="00E61BE4">
        <w:rPr>
          <w:i/>
          <w:iCs/>
          <w:lang w:eastAsia="ru-RU"/>
        </w:rPr>
        <w:t>Q </w:t>
      </w:r>
      <w:r w:rsidRPr="00E61BE4">
        <w:rPr>
          <w:lang w:eastAsia="ru-RU"/>
        </w:rPr>
        <w:t>имеют достаточно большие значения (таких сечений может быть несколько). Определив в указанном уровне по формулам нормальные и касательные напряжения, необходимо найти величины главных напряжений σ</w:t>
      </w:r>
      <w:r w:rsidRPr="00E61BE4">
        <w:rPr>
          <w:vertAlign w:val="subscript"/>
          <w:lang w:eastAsia="ru-RU"/>
        </w:rPr>
        <w:t>1</w:t>
      </w:r>
      <w:r w:rsidRPr="00E61BE4">
        <w:rPr>
          <w:lang w:eastAsia="ru-RU"/>
        </w:rPr>
        <w:t> и σ</w:t>
      </w:r>
      <w:r w:rsidRPr="00E61BE4">
        <w:rPr>
          <w:vertAlign w:val="subscript"/>
          <w:lang w:eastAsia="ru-RU"/>
        </w:rPr>
        <w:t>2</w:t>
      </w:r>
      <w:r w:rsidRPr="00E61BE4">
        <w:rPr>
          <w:lang w:eastAsia="ru-RU"/>
        </w:rPr>
        <w:t> и углы наклона нормалей к главным площадкам:</w:t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 </w:t>
      </w:r>
    </w:p>
    <w:p w:rsidR="00E61BE4" w:rsidRPr="00E61BE4" w:rsidRDefault="00E61BE4" w:rsidP="00E61BE4">
      <w:pPr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0" cy="685800"/>
            <wp:effectExtent l="19050" t="0" r="0" b="0"/>
            <wp:docPr id="4" name="Рисунок 4" descr="http://www.cito.mgsu.ru/COURSES/course594/media/279251195375938/HtmlStuff/img_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to.mgsu.ru/COURSES/course594/media/279251195375938/HtmlStuff/img_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E4" w:rsidRPr="00E61BE4" w:rsidRDefault="00E61BE4" w:rsidP="00E61BE4">
      <w:pPr>
        <w:rPr>
          <w:lang w:eastAsia="ru-RU"/>
        </w:rPr>
      </w:pPr>
      <w:r w:rsidRPr="00E61BE4">
        <w:rPr>
          <w:lang w:eastAsia="ru-RU"/>
        </w:rPr>
        <w:t>На чертеже следует показать напряжения, действующие на исходных и главных площадках:</w:t>
      </w:r>
    </w:p>
    <w:p w:rsidR="00E61BE4" w:rsidRPr="00E61BE4" w:rsidRDefault="00E61BE4" w:rsidP="00E61BE4">
      <w:pPr>
        <w:rPr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2825750"/>
            <wp:effectExtent l="19050" t="0" r="0" b="0"/>
            <wp:docPr id="5" name="Рисунок 5" descr="http://www.cito.mgsu.ru/COURSES/course594/media/279251195375938/HtmlStuff/img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to.mgsu.ru/COURSES/course594/media/279251195375938/HtmlStuff/img_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E4" w:rsidRDefault="00E61BE4" w:rsidP="00E61BE4">
      <w:pPr>
        <w:rPr>
          <w:lang w:val="en-US"/>
        </w:rPr>
      </w:pPr>
    </w:p>
    <w:p w:rsidR="00E61BE4" w:rsidRPr="00E61BE4" w:rsidRDefault="00E61BE4" w:rsidP="00A5536B">
      <w:pPr>
        <w:spacing w:after="0" w:line="240" w:lineRule="auto"/>
        <w:rPr>
          <w:lang w:val="en-US"/>
        </w:rPr>
      </w:pPr>
    </w:p>
    <w:sectPr w:rsidR="00E61BE4" w:rsidRPr="00E61BE4" w:rsidSect="00A5536B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5536B"/>
    <w:rsid w:val="000E0DDE"/>
    <w:rsid w:val="000F770B"/>
    <w:rsid w:val="0025432E"/>
    <w:rsid w:val="002F0DDA"/>
    <w:rsid w:val="0043166A"/>
    <w:rsid w:val="007E4A99"/>
    <w:rsid w:val="008F7A25"/>
    <w:rsid w:val="00A5536B"/>
    <w:rsid w:val="00D62901"/>
    <w:rsid w:val="00E6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E"/>
  </w:style>
  <w:style w:type="paragraph" w:styleId="1">
    <w:name w:val="heading 1"/>
    <w:basedOn w:val="a"/>
    <w:link w:val="10"/>
    <w:uiPriority w:val="9"/>
    <w:qFormat/>
    <w:rsid w:val="00A55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2E"/>
    <w:rPr>
      <w:b/>
      <w:bCs/>
    </w:rPr>
  </w:style>
  <w:style w:type="paragraph" w:styleId="a4">
    <w:name w:val="No Spacing"/>
    <w:uiPriority w:val="1"/>
    <w:qFormat/>
    <w:rsid w:val="0025432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536B"/>
  </w:style>
  <w:style w:type="character" w:customStyle="1" w:styleId="10">
    <w:name w:val="Заголовок 1 Знак"/>
    <w:basedOn w:val="a0"/>
    <w:link w:val="1"/>
    <w:uiPriority w:val="9"/>
    <w:rsid w:val="00A55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6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E4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E61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61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ИСХОДНЫЕ ДАННЫЕ</vt:lpstr>
      <vt:lpstr>Выбор варианта</vt:lpstr>
      <vt:lpstr/>
      <vt:lpstr>МЕТОДИЧЕСКИЕ УКАЗАНИЯ</vt:lpstr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2014-05-10T06:54:00Z</dcterms:created>
  <dcterms:modified xsi:type="dcterms:W3CDTF">2014-05-10T07:19:00Z</dcterms:modified>
</cp:coreProperties>
</file>