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D5" w:rsidRDefault="001400D5" w:rsidP="001400D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 w:rsidRPr="000F7A8E">
        <w:rPr>
          <w:color w:val="auto"/>
          <w:sz w:val="26"/>
          <w:szCs w:val="26"/>
        </w:rPr>
        <w:t>В РЕЗУЛЬТАТЕ ТЕРМИЧЕСКОЙ ОБРАБОТКИ РЕССОРЫ ДОЛЖНЫ ПОЛУЧИТЬ ВЫСОКУЮ УПРУГОСТЬ. ДЛЯ ИЗГОТОВЛЕНИЯ ИХ ВЫБРАНА СТАЛЬ 60С2ВА: А) РАСШИФРУЙТЕ СОСТАВ И ОПРЕДЕЛИТЕ ГРУППУ СТАЛИ ПО НАЗНАЧЕНИЮ; Б) НАЗНАЧЬТЕ И ОБОСНУЙТЕ РЕЖИМ ТЕРМИЧЕСКОЙ ОБРАБОТКИ, ОБЪЯСНИВ ВЛИЯНИЕ ЛЕГИРОВАНИЯ НА ПРЕВРАЩЕНИЯ, ПРОИСХОДЯЩИХ НА ВСЕХ ЭТАПАХ ТЕРМИЧЕСКОЙ ОБРАБОТКИ ДАННОЙ СТАЛИ; В) ОПИШИТЕ СТРУКТУРУ И СВОЙСТВА СТАЛИ ПОСЛЕ ТЕРМИЧЕСКОЙ ОБРАБОТКИ.</w:t>
      </w:r>
    </w:p>
    <w:p w:rsidR="000A26C5" w:rsidRDefault="000A26C5"/>
    <w:sectPr w:rsidR="000A2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0D5"/>
    <w:rsid w:val="000A26C5"/>
    <w:rsid w:val="0014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2014-06-01T17:53:00Z</dcterms:created>
  <dcterms:modified xsi:type="dcterms:W3CDTF">2014-06-01T17:54:00Z</dcterms:modified>
</cp:coreProperties>
</file>