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F0" w:rsidRDefault="00644CF0" w:rsidP="00644CF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балансе бюджетного учреждения отражен компьютер по дебету счета 1.101.04.000 «Машины и оборудова</w:t>
      </w:r>
      <w:r>
        <w:rPr>
          <w:color w:val="000000"/>
          <w:sz w:val="28"/>
          <w:szCs w:val="28"/>
        </w:rPr>
        <w:softHyphen/>
        <w:t>ние» по первоначальной стоимости                    15 000 р. Объект прослужил 3 года, нормативный срок службы - 5 лет. В процессе эксплуата</w:t>
      </w:r>
      <w:r>
        <w:rPr>
          <w:color w:val="000000"/>
          <w:sz w:val="28"/>
          <w:szCs w:val="28"/>
        </w:rPr>
        <w:softHyphen/>
        <w:t xml:space="preserve">ции объекта начислена амортизация на сумму 9 000 р.               (15 000 х 3/5) по кредиту счета 1.104.04.000 «Амортизация машин и оборудования» составляет </w:t>
      </w:r>
      <w:r>
        <w:rPr>
          <w:iCs/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000 р. Компьютер реализован по цене 11 800 р. (в том числе НДС 1 800 р.). До</w:t>
      </w:r>
      <w:r>
        <w:rPr>
          <w:color w:val="000000"/>
          <w:sz w:val="28"/>
          <w:szCs w:val="28"/>
        </w:rPr>
        <w:softHyphen/>
        <w:t>полнительные расходы, связанные с реализацией отсутствуют. Сделайте необходимые бухгалтерские записи.</w:t>
      </w:r>
    </w:p>
    <w:p w:rsidR="00644CF0" w:rsidRDefault="00644CF0" w:rsidP="00644CF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D525C" w:rsidRDefault="00644CF0">
      <w:bookmarkStart w:id="0" w:name="_GoBack"/>
      <w:bookmarkEnd w:id="0"/>
    </w:p>
    <w:sectPr w:rsidR="00BD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43"/>
    <w:rsid w:val="00010804"/>
    <w:rsid w:val="00644CF0"/>
    <w:rsid w:val="00D20967"/>
    <w:rsid w:val="00E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Hewlett-Packard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МЫШКА</dc:creator>
  <cp:keywords/>
  <dc:description/>
  <cp:lastModifiedBy>МЫШКА</cp:lastModifiedBy>
  <cp:revision>2</cp:revision>
  <dcterms:created xsi:type="dcterms:W3CDTF">2014-12-02T19:45:00Z</dcterms:created>
  <dcterms:modified xsi:type="dcterms:W3CDTF">2014-12-02T19:46:00Z</dcterms:modified>
</cp:coreProperties>
</file>