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8" w:rsidRPr="00D223A8" w:rsidRDefault="00D223A8" w:rsidP="00D223A8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0" w:name="_Toc341288325"/>
      <w:bookmarkStart w:id="1" w:name="_Toc341288297"/>
      <w:r w:rsidRPr="00D223A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РАБОТА № 1. РАСЧЕТ СТЕРЖНЕВЫХ СИСТЕМ ПРИ ОСЕВОМ РАСТЯЖЕНИИ – СЖАТИИ</w:t>
      </w:r>
      <w:bookmarkEnd w:id="1"/>
    </w:p>
    <w:p w:rsidR="00D223A8" w:rsidRPr="00D223A8" w:rsidRDefault="00D223A8" w:rsidP="00D223A8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_Toc341288298"/>
      <w:r w:rsidRPr="00D223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2.1 ЗАДАЧА № 1.1.  Расчет статически определимого составного ступенчатого бруса</w:t>
      </w:r>
      <w:bookmarkEnd w:id="2"/>
    </w:p>
    <w:p w:rsidR="00D223A8" w:rsidRPr="00D223A8" w:rsidRDefault="00D223A8" w:rsidP="00D22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D223A8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Дано:</w:t>
      </w:r>
      <w:r w:rsidRPr="00D223A8"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  <w:t xml:space="preserve"> </w:t>
      </w: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Составной ступенчатый брус, нагруженный силами</w:t>
      </w:r>
      <w:r w:rsidRPr="00D223A8">
        <w:rPr>
          <w:rFonts w:ascii="Times New Roman" w:eastAsia="Times New Roman" w:hAnsi="Times New Roman" w:cs="Times New Roman"/>
          <w:spacing w:val="6"/>
          <w:position w:val="-12"/>
          <w:sz w:val="32"/>
          <w:szCs w:val="32"/>
          <w:lang w:eastAsia="ru-RU"/>
        </w:rPr>
        <w:t xml:space="preserve"> </w:t>
      </w:r>
      <w:r w:rsidRPr="00D223A8">
        <w:rPr>
          <w:rFonts w:ascii="Times New Roman" w:eastAsia="Times New Roman" w:hAnsi="Times New Roman" w:cs="Times New Roman"/>
          <w:spacing w:val="6"/>
          <w:position w:val="-14"/>
          <w:sz w:val="32"/>
          <w:szCs w:val="32"/>
          <w:lang w:eastAsia="ru-RU"/>
        </w:rPr>
        <w:object w:dxaOrig="135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25.05pt" o:ole="">
            <v:imagedata r:id="rId5" o:title=""/>
          </v:shape>
          <o:OLEObject Type="Embed" ProgID="Equation.DSMT4" ShapeID="_x0000_i1025" DrawAspect="Content" ObjectID="_1478970718" r:id="rId6"/>
        </w:object>
      </w: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, направленными вдоль его оси. Заданы длины участков </w:t>
      </w:r>
      <w:r w:rsidRPr="00D223A8">
        <w:rPr>
          <w:rFonts w:ascii="Times New Roman" w:eastAsia="Times New Roman" w:hAnsi="Times New Roman" w:cs="Times New Roman"/>
          <w:i/>
          <w:spacing w:val="6"/>
          <w:sz w:val="32"/>
          <w:szCs w:val="32"/>
          <w:lang w:val="en-US" w:eastAsia="ru-RU"/>
        </w:rPr>
        <w:t>a</w:t>
      </w: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, </w:t>
      </w:r>
      <w:r w:rsidRPr="00D223A8">
        <w:rPr>
          <w:rFonts w:ascii="Times New Roman" w:eastAsia="Times New Roman" w:hAnsi="Times New Roman" w:cs="Times New Roman"/>
          <w:i/>
          <w:spacing w:val="6"/>
          <w:sz w:val="32"/>
          <w:szCs w:val="32"/>
          <w:lang w:val="en-US" w:eastAsia="ru-RU"/>
        </w:rPr>
        <w:t>b</w:t>
      </w: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, </w:t>
      </w:r>
      <w:r w:rsidRPr="00D223A8">
        <w:rPr>
          <w:rFonts w:ascii="Times New Roman" w:eastAsia="Times New Roman" w:hAnsi="Times New Roman" w:cs="Times New Roman"/>
          <w:i/>
          <w:spacing w:val="6"/>
          <w:sz w:val="32"/>
          <w:szCs w:val="32"/>
          <w:lang w:val="en-US" w:eastAsia="ru-RU"/>
        </w:rPr>
        <w:t>c</w:t>
      </w: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 , материалы и соотношение площадей поперечных сечений ступеней.  </w:t>
      </w:r>
    </w:p>
    <w:p w:rsidR="00D223A8" w:rsidRPr="00D223A8" w:rsidRDefault="00D223A8" w:rsidP="00D22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Исходные данные для решения задачи в соответствии с индивидуальным шифром варианта задания указаны в Приложении Б</w:t>
      </w:r>
      <w:proofErr w:type="gramStart"/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1</w:t>
      </w:r>
      <w:proofErr w:type="gramEnd"/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.</w:t>
      </w:r>
    </w:p>
    <w:p w:rsidR="00D223A8" w:rsidRPr="00D223A8" w:rsidRDefault="00D223A8" w:rsidP="00D22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D223A8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Требуется:</w:t>
      </w:r>
    </w:p>
    <w:p w:rsidR="00D223A8" w:rsidRPr="00D223A8" w:rsidRDefault="00D223A8" w:rsidP="00D223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составить в масштабе индивидуальную расчетную схему задачи (заданные отрицательные нагрузки направить из той же точки в сторону, противоположную заданной на рисунке 2.1);</w:t>
      </w:r>
    </w:p>
    <w:p w:rsidR="00D223A8" w:rsidRPr="00D223A8" w:rsidRDefault="00D223A8" w:rsidP="00D223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построить эпюру продольных сил</w:t>
      </w:r>
      <w:r w:rsidRPr="00D223A8">
        <w:rPr>
          <w:rFonts w:ascii="Times New Roman" w:eastAsia="Times New Roman" w:hAnsi="Times New Roman" w:cs="Times New Roman"/>
          <w:spacing w:val="6"/>
          <w:position w:val="-4"/>
          <w:sz w:val="32"/>
          <w:szCs w:val="32"/>
          <w:lang w:eastAsia="ru-RU"/>
        </w:rPr>
        <w:t xml:space="preserve"> </w:t>
      </w:r>
      <w:r w:rsidRPr="00D223A8">
        <w:rPr>
          <w:rFonts w:ascii="Times New Roman" w:eastAsia="Times New Roman" w:hAnsi="Times New Roman" w:cs="Times New Roman"/>
          <w:spacing w:val="6"/>
          <w:position w:val="-6"/>
          <w:sz w:val="32"/>
          <w:szCs w:val="32"/>
          <w:lang w:eastAsia="ru-RU"/>
        </w:rPr>
        <w:object w:dxaOrig="340" w:dyaOrig="320">
          <v:shape id="_x0000_i1026" type="#_x0000_t75" style="width:16.7pt;height:15.65pt" o:ole="">
            <v:imagedata r:id="rId7" o:title=""/>
          </v:shape>
          <o:OLEObject Type="Embed" ProgID="Equation.DSMT4" ShapeID="_x0000_i1026" DrawAspect="Content" ObjectID="_1478970719" r:id="rId8"/>
        </w:object>
      </w: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;</w:t>
      </w:r>
    </w:p>
    <w:p w:rsidR="00D223A8" w:rsidRPr="00D223A8" w:rsidRDefault="00D223A8" w:rsidP="00D223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определить допускаемые напряжения;</w:t>
      </w:r>
    </w:p>
    <w:p w:rsidR="00D223A8" w:rsidRDefault="00D223A8" w:rsidP="00D223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 xml:space="preserve">определить по условию прочности базовую площадь поперечного сечения </w:t>
      </w:r>
      <w:r w:rsidRPr="00D223A8">
        <w:rPr>
          <w:rFonts w:ascii="Times New Roman" w:eastAsia="Times New Roman" w:hAnsi="Times New Roman" w:cs="Times New Roman"/>
          <w:spacing w:val="6"/>
          <w:position w:val="-4"/>
          <w:sz w:val="32"/>
          <w:szCs w:val="32"/>
          <w:lang w:eastAsia="ru-RU"/>
        </w:rPr>
        <w:object w:dxaOrig="279" w:dyaOrig="300">
          <v:shape id="_x0000_i1027" type="#_x0000_t75" style="width:13.55pt;height:14.6pt" o:ole="">
            <v:imagedata r:id="rId9" o:title=""/>
          </v:shape>
          <o:OLEObject Type="Embed" ProgID="Equation.DSMT4" ShapeID="_x0000_i1027" DrawAspect="Content" ObjectID="_1478970720" r:id="rId10"/>
        </w:object>
      </w:r>
      <w:r w:rsidRPr="00D223A8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;</w:t>
      </w:r>
    </w:p>
    <w:p w:rsidR="000A79AF" w:rsidRPr="00D223A8" w:rsidRDefault="00D223A8" w:rsidP="00D223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</w:pPr>
      <w:r w:rsidRPr="00D223A8">
        <w:rPr>
          <w:rFonts w:eastAsiaTheme="minorEastAsia"/>
          <w:sz w:val="32"/>
          <w:szCs w:val="32"/>
          <w:lang w:eastAsia="ru-RU"/>
        </w:rPr>
        <w:t xml:space="preserve">построить эпюры напряжений </w:t>
      </w:r>
      <w:r w:rsidRPr="00D223A8">
        <w:rPr>
          <w:rFonts w:eastAsiaTheme="minorEastAsia"/>
          <w:position w:val="-6"/>
          <w:sz w:val="32"/>
          <w:szCs w:val="32"/>
          <w:lang w:eastAsia="ru-RU"/>
        </w:rPr>
        <w:object w:dxaOrig="279" w:dyaOrig="260">
          <v:shape id="_x0000_i1028" type="#_x0000_t75" style="width:13.55pt;height:13.55pt" o:ole="">
            <v:imagedata r:id="rId11" o:title=""/>
          </v:shape>
          <o:OLEObject Type="Embed" ProgID="Equation.DSMT4" ShapeID="_x0000_i1028" DrawAspect="Content" ObjectID="_1478970721" r:id="rId12"/>
        </w:object>
      </w:r>
      <w:r w:rsidRPr="00D223A8">
        <w:rPr>
          <w:rFonts w:eastAsiaTheme="minorEastAsia"/>
          <w:sz w:val="32"/>
          <w:szCs w:val="32"/>
          <w:lang w:eastAsia="ru-RU"/>
        </w:rPr>
        <w:t xml:space="preserve"> и продольных перемещений</w:t>
      </w:r>
    </w:p>
    <w:p w:rsidR="000A79AF" w:rsidRDefault="000A79AF" w:rsidP="000A79A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</w:pPr>
    </w:p>
    <w:p w:rsidR="000A79AF" w:rsidRDefault="000A79AF" w:rsidP="000A79A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</w:pPr>
    </w:p>
    <w:p w:rsidR="00D223A8" w:rsidRDefault="00D223A8" w:rsidP="000A79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_Toc341288326"/>
      <w:bookmarkEnd w:id="0"/>
    </w:p>
    <w:p w:rsidR="00D223A8" w:rsidRDefault="00D223A8" w:rsidP="000A79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23A8" w:rsidRDefault="00D223A8" w:rsidP="000A79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23A8" w:rsidRDefault="00D223A8" w:rsidP="000A79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23A8" w:rsidRDefault="00D223A8" w:rsidP="000A79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23A8" w:rsidRDefault="00D223A8" w:rsidP="000A79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A79AF" w:rsidRPr="000A79AF" w:rsidRDefault="00D223A8" w:rsidP="000A79A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Варианты заданий для</w:t>
      </w:r>
      <w:r w:rsidR="000A79AF" w:rsidRPr="000A79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работы №1</w:t>
      </w:r>
      <w:bookmarkEnd w:id="3"/>
    </w:p>
    <w:p w:rsidR="000A79AF" w:rsidRPr="000A79AF" w:rsidRDefault="000A79AF" w:rsidP="000A79AF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</w:pPr>
      <w:bookmarkStart w:id="4" w:name="_Toc341288327"/>
      <w:r w:rsidRPr="000A79AF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Б.1 Варианты задания для задачи №1.1</w:t>
      </w:r>
      <w:bookmarkEnd w:id="4"/>
    </w:p>
    <w:p w:rsidR="000A79AF" w:rsidRPr="000A79AF" w:rsidRDefault="000A79AF" w:rsidP="000A79A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A79AF">
        <w:rPr>
          <w:rFonts w:ascii="Times New Roman" w:eastAsiaTheme="minorEastAsia" w:hAnsi="Times New Roman" w:cs="Times New Roman"/>
          <w:sz w:val="32"/>
          <w:szCs w:val="32"/>
          <w:lang w:eastAsia="ru-RU"/>
        </w:rPr>
        <w:t>Таблица Б</w:t>
      </w:r>
      <w:proofErr w:type="gramStart"/>
      <w:r w:rsidRPr="000A79AF">
        <w:rPr>
          <w:rFonts w:ascii="Times New Roman" w:eastAsiaTheme="minorEastAsia" w:hAnsi="Times New Roman" w:cs="Times New Roman"/>
          <w:sz w:val="32"/>
          <w:szCs w:val="32"/>
          <w:lang w:eastAsia="ru-RU"/>
        </w:rPr>
        <w:t>1</w:t>
      </w:r>
      <w:proofErr w:type="gramEnd"/>
      <w:r w:rsidRPr="000A79A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- Числовые данные к задаче № 1.1</w:t>
      </w:r>
    </w:p>
    <w:tbl>
      <w:tblPr>
        <w:tblW w:w="0" w:type="auto"/>
        <w:jc w:val="center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2"/>
        <w:gridCol w:w="1219"/>
        <w:gridCol w:w="569"/>
        <w:gridCol w:w="569"/>
        <w:gridCol w:w="569"/>
        <w:gridCol w:w="1029"/>
        <w:gridCol w:w="1025"/>
        <w:gridCol w:w="1291"/>
        <w:gridCol w:w="546"/>
        <w:gridCol w:w="546"/>
        <w:gridCol w:w="546"/>
        <w:gridCol w:w="546"/>
      </w:tblGrid>
      <w:tr w:rsidR="000A79AF" w:rsidRPr="000A79AF" w:rsidTr="00D64650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варианта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схемы 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Рисунку 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варианта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Силы, кН</w:t>
            </w:r>
          </w:p>
        </w:tc>
      </w:tr>
      <w:tr w:rsidR="000A79AF" w:rsidRPr="000A79AF" w:rsidTr="00D64650">
        <w:trPr>
          <w:trHeight w:val="348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F4</w:t>
            </w:r>
          </w:p>
        </w:tc>
      </w:tr>
      <w:tr w:rsidR="000A79AF" w:rsidRPr="000A79AF" w:rsidTr="00D64650">
        <w:trPr>
          <w:trHeight w:val="101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30</w:t>
            </w:r>
          </w:p>
        </w:tc>
      </w:tr>
      <w:tr w:rsidR="000A79AF" w:rsidRPr="000A79AF" w:rsidTr="00D64650">
        <w:trPr>
          <w:jc w:val="center"/>
        </w:trPr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бронза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латунь</w:t>
            </w: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AF" w:rsidRPr="000A79AF" w:rsidTr="00D64650">
        <w:trPr>
          <w:jc w:val="center"/>
        </w:trPr>
        <w:tc>
          <w:tcPr>
            <w:tcW w:w="0" w:type="auto"/>
            <w:gridSpan w:val="7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Выбор варианта по последней цифре</w:t>
            </w:r>
          </w:p>
        </w:tc>
        <w:tc>
          <w:tcPr>
            <w:tcW w:w="0" w:type="auto"/>
            <w:gridSpan w:val="5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Выбор варианта по первой</w:t>
            </w:r>
          </w:p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цифре</w:t>
            </w:r>
          </w:p>
        </w:tc>
      </w:tr>
      <w:tr w:rsidR="000A79AF" w:rsidRPr="000A79AF" w:rsidTr="00D64650">
        <w:trPr>
          <w:jc w:val="center"/>
        </w:trPr>
        <w:tc>
          <w:tcPr>
            <w:tcW w:w="0" w:type="auto"/>
            <w:gridSpan w:val="12"/>
          </w:tcPr>
          <w:p w:rsidR="000A79AF" w:rsidRPr="000A79AF" w:rsidRDefault="000A79AF" w:rsidP="000A7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Примечание:</w:t>
            </w: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 </w:t>
            </w:r>
            <w:proofErr w:type="gramStart"/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«-</w:t>
            </w:r>
            <w:proofErr w:type="gramEnd"/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силы </w:t>
            </w:r>
            <w:r w:rsidRPr="000A79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F</w:t>
            </w:r>
            <w:r w:rsidRPr="000A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означает, что направление соответствующей силы  на расчетной схеме задачи на Рисунке 1 необходимо заменить на противоположное.</w:t>
            </w:r>
          </w:p>
        </w:tc>
      </w:tr>
    </w:tbl>
    <w:p w:rsidR="0052088B" w:rsidRDefault="000A79AF">
      <w:r>
        <w:rPr>
          <w:noProof/>
          <w:lang w:eastAsia="ru-RU"/>
        </w:rPr>
        <w:lastRenderedPageBreak/>
        <w:drawing>
          <wp:inline distT="0" distB="0" distL="0" distR="0">
            <wp:extent cx="4591861" cy="4243024"/>
            <wp:effectExtent l="19050" t="0" r="0" b="0"/>
            <wp:docPr id="2" name="Рисунок 2" descr="C:\Users\Stepan\Desktop\пер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an\Desktop\перва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30" cy="425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88B" w:rsidSect="0052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6AE9"/>
    <w:multiLevelType w:val="hybridMultilevel"/>
    <w:tmpl w:val="76CE34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A79AF"/>
    <w:rsid w:val="000A79AF"/>
    <w:rsid w:val="004A5B35"/>
    <w:rsid w:val="0052088B"/>
    <w:rsid w:val="00D2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1</cp:revision>
  <dcterms:created xsi:type="dcterms:W3CDTF">2014-12-01T17:05:00Z</dcterms:created>
  <dcterms:modified xsi:type="dcterms:W3CDTF">2014-12-01T17:22:00Z</dcterms:modified>
</cp:coreProperties>
</file>