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C3" w:rsidRPr="00E64DB8" w:rsidRDefault="00BA50C3" w:rsidP="00BA50C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Налогоплательщик купил квартиру в 2012 г. за 1800000 руб. и зарегистрировал в установленном порядке право собственности на эту квартиру.</w:t>
      </w:r>
    </w:p>
    <w:p w:rsidR="00BA50C3" w:rsidRPr="00E64DB8" w:rsidRDefault="00BA50C3" w:rsidP="00BA50C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В 2012 г. доходы налогоплательщика, облагаемые по ставке 13 %, составили 600000 руб. (по 50000 руб. в месяц).</w:t>
      </w:r>
    </w:p>
    <w:p w:rsidR="00BA50C3" w:rsidRPr="00E64DB8" w:rsidRDefault="00BA50C3" w:rsidP="00BA50C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По окончании 2012 г. налогоплательщик представил в налоговый орган декларацию о доходах, полученных в 2012 г., заявление о предоставлении имущественного вычета в связи с покупкой квартиры, документы, подтверждающие право собственности на приобретенную квартиру, а также платежные документы, подтверждающие факт уплаты денежных средств налогоплательщиком.</w:t>
      </w:r>
    </w:p>
    <w:p w:rsidR="00BA50C3" w:rsidRPr="00E64DB8" w:rsidRDefault="00BA50C3" w:rsidP="00BA50C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Определить:</w:t>
      </w:r>
    </w:p>
    <w:p w:rsidR="00BA50C3" w:rsidRPr="00E64DB8" w:rsidRDefault="00BA50C3" w:rsidP="00BA50C3">
      <w:pPr>
        <w:pStyle w:val="Con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сумму налога на доходы физических лиц, удержанную в течение года с налогоплательщика  при условии, что заявление на предоставление стандартных вычетов подано с начала года;</w:t>
      </w:r>
    </w:p>
    <w:p w:rsidR="00BA50C3" w:rsidRPr="00E64DB8" w:rsidRDefault="00BA50C3" w:rsidP="00BA50C3">
      <w:pPr>
        <w:pStyle w:val="Con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сумму налога, подлежащую возврату по окончании года при подаче декларации и заявления в налоговый орган на предоставление имущественных  вычетов;</w:t>
      </w:r>
    </w:p>
    <w:p w:rsidR="00BA50C3" w:rsidRPr="00E64DB8" w:rsidRDefault="00BA50C3" w:rsidP="00BA50C3">
      <w:pPr>
        <w:pStyle w:val="ConsNormal"/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DB8">
        <w:rPr>
          <w:rFonts w:ascii="Times New Roman" w:hAnsi="Times New Roman" w:cs="Times New Roman"/>
          <w:sz w:val="28"/>
          <w:szCs w:val="28"/>
        </w:rPr>
        <w:t>сумму вычета, подлежащую переносу на следующие налоговые периоды.</w:t>
      </w:r>
    </w:p>
    <w:p w:rsidR="00504376" w:rsidRDefault="00504376">
      <w:bookmarkStart w:id="0" w:name="_GoBack"/>
      <w:bookmarkEnd w:id="0"/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447"/>
    <w:multiLevelType w:val="hybridMultilevel"/>
    <w:tmpl w:val="7E8E8FB0"/>
    <w:lvl w:ilvl="0" w:tplc="1748AE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3"/>
    <w:rsid w:val="002644FF"/>
    <w:rsid w:val="00275D3A"/>
    <w:rsid w:val="00504376"/>
    <w:rsid w:val="00592DB4"/>
    <w:rsid w:val="00820C97"/>
    <w:rsid w:val="008D293A"/>
    <w:rsid w:val="00A9487E"/>
    <w:rsid w:val="00BA50C3"/>
    <w:rsid w:val="00D04BB6"/>
    <w:rsid w:val="00DF75EE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4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A5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4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BA5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2014-11-18T21:20:00Z</dcterms:created>
  <dcterms:modified xsi:type="dcterms:W3CDTF">2014-11-18T21:21:00Z</dcterms:modified>
</cp:coreProperties>
</file>