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8" w:rsidRPr="00A00FE2" w:rsidRDefault="00B63F38" w:rsidP="00B63F38">
      <w:pPr>
        <w:pStyle w:val="BodyText22"/>
        <w:numPr>
          <w:ilvl w:val="1"/>
          <w:numId w:val="1"/>
        </w:numPr>
        <w:tabs>
          <w:tab w:val="clear" w:pos="1440"/>
          <w:tab w:val="num" w:pos="0"/>
        </w:tabs>
        <w:ind w:left="0" w:firstLine="900"/>
        <w:jc w:val="both"/>
      </w:pPr>
      <w:r w:rsidRPr="00A00FE2">
        <w:t xml:space="preserve">Подготовка </w:t>
      </w:r>
      <w:r>
        <w:t>контрольно-</w:t>
      </w:r>
      <w:r w:rsidRPr="00A00FE2">
        <w:t>курсовой работы.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b/>
        </w:rPr>
      </w:pPr>
      <w:r w:rsidRPr="00A00FE2">
        <w:t xml:space="preserve">При написании </w:t>
      </w:r>
      <w:r>
        <w:t>ККР</w:t>
      </w:r>
      <w:r w:rsidRPr="00A00FE2">
        <w:t xml:space="preserve"> студент должен</w:t>
      </w:r>
      <w:r w:rsidRPr="00A00FE2">
        <w:rPr>
          <w:b/>
        </w:rPr>
        <w:t>: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всесторонне изучить выбранную правовую проблему, ее теоретическую и практическую значимость;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подобрать и проанализировать нормативные правовые акты (источники)  и научную литературу по теме;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сформулировать собственное видение по рассматриваемой проблеме, определить свое отношение к существующим научным позициям, концепциям, юридической практике;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  <w:rPr>
          <w:b/>
        </w:rPr>
      </w:pPr>
      <w:r w:rsidRPr="00A00FE2">
        <w:rPr>
          <w:b/>
        </w:rPr>
        <w:t xml:space="preserve">- выработать свои предложения и рекомендации. 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При написании  работы используются следующие источники и литература: нормативные правовые акты (источники), научная и научно-практическая литература, материалы юридической практики, социологические материалы, статистические данные и другие источники, в т. ч. неопубликованные, но с обязательной сноской на источники официальной публикации или на единицу хранения, Интернет ресурсы.  Все подстрочные сноски (при первом упоминании в тексте) и итоговый список источников и литературы должны быть представлены в полном библиографическом описании.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Подбор и анализ информационных материалов один из наиболее трудоемких этапов работы студентов. В ходе сбора материала важно ознакомиться с различными нормативными правовыми документами, научной и специализированной литературой. Необходимо делать выписки из основных положений источников, для их дальнейшей систематизации. Записи изученного материала могут быть в виде тезисов, цитат или развернутого плана-конспекта.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 Содержание </w:t>
      </w:r>
      <w:r>
        <w:t>контрольно-</w:t>
      </w:r>
      <w:r w:rsidRPr="00A00FE2">
        <w:t>курсовой работы должно соответствовать ее теме и плану.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b/>
        </w:rPr>
      </w:pPr>
      <w:r w:rsidRPr="00A00FE2">
        <w:rPr>
          <w:b/>
        </w:rPr>
        <w:t xml:space="preserve">4. Требования к содержанию </w:t>
      </w:r>
      <w:r>
        <w:rPr>
          <w:b/>
        </w:rPr>
        <w:t>контрольно-</w:t>
      </w:r>
      <w:r w:rsidRPr="00A00FE2">
        <w:rPr>
          <w:b/>
        </w:rPr>
        <w:t>курсовой работы.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b/>
        </w:rPr>
      </w:pP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  <w:rPr>
          <w:b/>
        </w:rPr>
      </w:pPr>
      <w:r>
        <w:rPr>
          <w:b/>
        </w:rPr>
        <w:t>ККР</w:t>
      </w:r>
      <w:r w:rsidRPr="00A00FE2">
        <w:rPr>
          <w:b/>
        </w:rPr>
        <w:t xml:space="preserve"> имеет следующую структуру: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титульный лист;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содержание (оглавление);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  <w:rPr>
          <w:b/>
        </w:rPr>
      </w:pPr>
      <w:r w:rsidRPr="00A00FE2">
        <w:t xml:space="preserve">- </w:t>
      </w:r>
      <w:r w:rsidRPr="00A00FE2">
        <w:rPr>
          <w:b/>
        </w:rPr>
        <w:t>введение;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- основной текст (разделы, параграфы, </w:t>
      </w:r>
      <w:r w:rsidRPr="00A00FE2">
        <w:rPr>
          <w:color w:val="000000"/>
        </w:rPr>
        <w:t>пункты</w:t>
      </w:r>
      <w:r w:rsidRPr="00A00FE2">
        <w:t>);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заключение;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- список источников и литературы (библиография), при этом, </w:t>
      </w:r>
      <w:r w:rsidRPr="00A00FE2">
        <w:rPr>
          <w:color w:val="000000"/>
        </w:rPr>
        <w:t>источники и</w:t>
      </w:r>
      <w:r w:rsidRPr="00A00FE2">
        <w:t xml:space="preserve"> литература дел</w:t>
      </w:r>
      <w:r>
        <w:t>я</w:t>
      </w:r>
      <w:r w:rsidRPr="00A00FE2">
        <w:t>тся на опубликованную и неопубликованную;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приложения (желательно их иметь).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 </w:t>
      </w:r>
      <w:r w:rsidRPr="00A00FE2">
        <w:rPr>
          <w:b/>
        </w:rPr>
        <w:t>Содержание</w:t>
      </w:r>
      <w:r w:rsidRPr="00A00FE2">
        <w:t xml:space="preserve"> включает перечень параграфов, пунктов, начиная от введения и заканчивая приложениями, с указанием страницы начала каждого раздела (образец см. приложение 2). Рабочий план работы составляется на основе предварительного ознакомления и изучения основных правовых источников и научной литературы.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b/>
        </w:rPr>
      </w:pPr>
      <w:r w:rsidRPr="00A00FE2">
        <w:rPr>
          <w:b/>
        </w:rPr>
        <w:t>Во введении раскрываются: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 xml:space="preserve">актуальность темы; 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объект исследования (процесс или явление, порождающее достижение цели; проблемная ситуация для изучения);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предмет исследования  (та часть объекта, на которую направлено  исследование);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цель  исследования;</w:t>
      </w:r>
    </w:p>
    <w:p w:rsidR="00B63F38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-  задачи, которые ставит перед собой студент для достижения цели;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степень освещения темы в литературе с указанием основных научных источников, характеристики параметров нормативной базы исследования, позиций </w:t>
      </w:r>
      <w:r w:rsidRPr="00A00FE2">
        <w:lastRenderedPageBreak/>
        <w:t>ведущих авторов по исследуемой теме (анализ степени научной изученности проблемы), школ, научных направлений;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характеристика методов исследования;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практическая значимость  исследования;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>научная и практическая новизна  работы;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особенности  структуры работы.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rPr>
          <w:b/>
        </w:rPr>
        <w:t>Основная часть</w:t>
      </w:r>
      <w:r w:rsidRPr="00A00FE2">
        <w:t xml:space="preserve">  работы разбивается на </w:t>
      </w:r>
      <w:r>
        <w:t xml:space="preserve">разделы, </w:t>
      </w:r>
      <w:r w:rsidRPr="00A00FE2">
        <w:t>параграфы (пункты, подпункты), в которых исследуются вопросы темы. Желательно, чтобы параграфы и разделы резко не отличались по объему.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Основная часть должна состоять из обзорной части, в которой излагается процесс исследования, и содержательной, в которой отражаются методы исследования, достигнутые результаты. В конце  раздела или параграфа студент должен обобщить изложенный материал и сформулировать выводы, к которым он пришел.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 В </w:t>
      </w:r>
      <w:r w:rsidRPr="00A00FE2">
        <w:rPr>
          <w:b/>
        </w:rPr>
        <w:t>заключении</w:t>
      </w:r>
      <w:r w:rsidRPr="00A00FE2">
        <w:t xml:space="preserve"> подводятся общие итоги исследования</w:t>
      </w:r>
      <w:r w:rsidRPr="00A00FE2">
        <w:rPr>
          <w:b/>
        </w:rPr>
        <w:t>: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 xml:space="preserve">излагаются выводы студента,  представляющие теоретическую и практическую значимость по исследуемой теме. </w:t>
      </w:r>
    </w:p>
    <w:p w:rsidR="00B63F38" w:rsidRPr="00A00FE2" w:rsidRDefault="00B63F38" w:rsidP="00B63F38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A00FE2">
        <w:t xml:space="preserve"> Не рекомендуется вводить в заключение содержательные элементы исследования, которые должны были рассматриваться в основной, содержательной части работы или формулировать вывод, который не является результатом анализа в основном содержании работы.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rPr>
          <w:b/>
        </w:rPr>
        <w:t>Список источников и литературы</w:t>
      </w:r>
      <w:r w:rsidRPr="00A00FE2">
        <w:t xml:space="preserve"> (библиография)</w:t>
      </w:r>
      <w:r w:rsidRPr="00A00FE2">
        <w:rPr>
          <w:b/>
        </w:rPr>
        <w:t xml:space="preserve"> </w:t>
      </w:r>
      <w:r w:rsidRPr="00A00FE2">
        <w:t>состоит из следующих частей.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smartTag w:uri="urn:schemas-microsoft-com:office:smarttags" w:element="place">
        <w:r w:rsidRPr="00A00FE2">
          <w:rPr>
            <w:lang w:val="en-US"/>
          </w:rPr>
          <w:t>I</w:t>
        </w:r>
        <w:r w:rsidRPr="00A00FE2">
          <w:t>.</w:t>
        </w:r>
      </w:smartTag>
      <w:r w:rsidRPr="00A00FE2">
        <w:t xml:space="preserve"> Источники: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rPr>
          <w:b/>
        </w:rPr>
        <w:t xml:space="preserve">-  </w:t>
      </w:r>
      <w:r w:rsidRPr="00A00FE2">
        <w:t>исторические документы располаг</w:t>
      </w:r>
      <w:r>
        <w:t>аются в хронологическом порядке.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t xml:space="preserve">- нормативные правовые акты, расположенные в соответствии с их юридической силой и по хронологии (в группе однотипных нормативных правовых актов). Библиографический список начинается с </w:t>
      </w:r>
      <w:r>
        <w:t>международных нормативных правовых</w:t>
      </w:r>
      <w:r w:rsidRPr="00A00FE2">
        <w:t xml:space="preserve"> акт</w:t>
      </w:r>
      <w:r>
        <w:t>ов, далее указываются</w:t>
      </w:r>
      <w:r w:rsidRPr="00A00FE2">
        <w:t xml:space="preserve"> </w:t>
      </w:r>
      <w:r>
        <w:t>Конституция</w:t>
      </w:r>
      <w:r w:rsidRPr="00A00FE2">
        <w:t xml:space="preserve"> РФ, законодательные акты (федеральные конституционные законы, федеральные законы), подзаконные акты. 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II. Литература: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специальная литература - монографии, учебники, учебные пособия, статьи, сборники научных трудов и др. в алфавитном порядке по фамилиям автора (если автор не указан, то по названию книги); работы одного и того же автора даются в хронологической последовательности,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материалы юридической практики (судебной, нотариальной и др.),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практические материалы (архивные, текущие);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t>- публикации на иностранных языках (по алфавиту),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- другие материалы.</w:t>
      </w:r>
    </w:p>
    <w:p w:rsidR="00B63F38" w:rsidRPr="00A00FE2" w:rsidRDefault="00B63F38" w:rsidP="00B63F38">
      <w:pPr>
        <w:pStyle w:val="2"/>
        <w:tabs>
          <w:tab w:val="num" w:pos="0"/>
        </w:tabs>
        <w:jc w:val="both"/>
      </w:pPr>
      <w:r w:rsidRPr="00A00FE2">
        <w:t xml:space="preserve">В библиографии указываются все использованные автором источники и литература, на  которые есть ссылки в работе. 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Студент обязан сделать сноски на используемые им литературные источники и нормативные правовые акты. Заимствование текста из чужих произведений без ссылки может быть основанием для выставления неудовлетворительной оценки.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 В качестве приложения используются извлечения  из нормативных правовых актов, схемы, договоры, статистические и социологические данные, контракты, обзоры, подготовленные автором, таблицы,  дающие представление  о степени изученности автором данной проблемы.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b/>
        </w:rPr>
      </w:pPr>
    </w:p>
    <w:p w:rsidR="00B63F38" w:rsidRPr="00C12711" w:rsidRDefault="00B63F38" w:rsidP="00B63F38">
      <w:pPr>
        <w:pStyle w:val="BodyText22"/>
        <w:numPr>
          <w:ilvl w:val="1"/>
          <w:numId w:val="1"/>
        </w:numPr>
        <w:tabs>
          <w:tab w:val="clear" w:pos="1440"/>
          <w:tab w:val="num" w:pos="0"/>
        </w:tabs>
        <w:ind w:left="0" w:firstLine="900"/>
        <w:jc w:val="both"/>
      </w:pPr>
      <w:r w:rsidRPr="00C12711">
        <w:t xml:space="preserve">Оформление </w:t>
      </w:r>
      <w:r>
        <w:t>контрольно-</w:t>
      </w:r>
      <w:r w:rsidRPr="00C12711">
        <w:t>курсовой работы.</w:t>
      </w:r>
    </w:p>
    <w:p w:rsidR="00B63F38" w:rsidRPr="00A00FE2" w:rsidRDefault="00B63F38" w:rsidP="00B63F38">
      <w:pPr>
        <w:pStyle w:val="2"/>
        <w:tabs>
          <w:tab w:val="num" w:pos="0"/>
        </w:tabs>
        <w:jc w:val="both"/>
      </w:pPr>
      <w:r w:rsidRPr="00A00FE2">
        <w:t xml:space="preserve">Текст печатается на листах стандартного формата, шрифтом 14 через 1,5 интервала, подстрочные </w:t>
      </w:r>
      <w:r>
        <w:t xml:space="preserve">постраничные </w:t>
      </w:r>
      <w:r w:rsidRPr="00A00FE2">
        <w:t>ссылки (сноски) – шрифтом 10 через 1 интервал.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lastRenderedPageBreak/>
        <w:t xml:space="preserve">Текст пишется на одной стороне стандартного листа размером 210-297мм. При его написании соблюдаются следующие размеры полей: слева не менее </w:t>
      </w:r>
      <w:smartTag w:uri="urn:schemas-microsoft-com:office:smarttags" w:element="metricconverter">
        <w:smartTagPr>
          <w:attr w:name="ProductID" w:val="30 мм"/>
        </w:smartTagPr>
        <w:r w:rsidRPr="00A00FE2">
          <w:t>30 мм</w:t>
        </w:r>
      </w:smartTag>
      <w:r w:rsidRPr="00A00FE2"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A00FE2">
          <w:t>10 мм</w:t>
        </w:r>
      </w:smartTag>
      <w:r w:rsidRPr="00A00FE2">
        <w:t xml:space="preserve">, сверху и снизу (от последней строки текста примечания или сноски) </w:t>
      </w:r>
      <w:r>
        <w:t>–</w:t>
      </w:r>
      <w:r w:rsidRPr="00A00FE2">
        <w:t xml:space="preserve"> по </w:t>
      </w:r>
      <w:smartTag w:uri="urn:schemas-microsoft-com:office:smarttags" w:element="metricconverter">
        <w:smartTagPr>
          <w:attr w:name="ProductID" w:val="20 мм"/>
        </w:smartTagPr>
        <w:r w:rsidRPr="00A00FE2">
          <w:t>20 мм</w:t>
        </w:r>
      </w:smartTag>
      <w:r w:rsidRPr="00A00FE2">
        <w:t xml:space="preserve"> от кромки листа.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  <w:rPr>
          <w:color w:val="FF0000"/>
        </w:rPr>
      </w:pPr>
      <w:r w:rsidRPr="00A00FE2">
        <w:t>Сноски печатаются на тех страницах, к которым относятся, и имеют сквозную постраничную нумерацию. Печатание сносок в конце работы не допускается.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 Текст  работы должен быть тщательно выверен студентом. Работа с большим количеством неисправленных опечаток и орфографических ошибок не может быть оценена положительно.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Объем – </w:t>
      </w:r>
      <w:r>
        <w:t>20-</w:t>
      </w:r>
      <w:r w:rsidRPr="00A00FE2">
        <w:t>25 страниц машинописного текста.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>В этот объем включаются введение, основной текст, заключение и библиография. Увеличение объема работы, по сравнению с указанным, допускается только по согласованию с научным руководителем.</w:t>
      </w:r>
    </w:p>
    <w:p w:rsidR="00B63F38" w:rsidRPr="00A00FE2" w:rsidRDefault="00B63F38" w:rsidP="00B63F38">
      <w:pPr>
        <w:pStyle w:val="2"/>
        <w:tabs>
          <w:tab w:val="num" w:pos="0"/>
        </w:tabs>
        <w:jc w:val="both"/>
      </w:pPr>
      <w:r w:rsidRPr="00A00FE2">
        <w:t xml:space="preserve">В работе используется общая нумерация страниц, включая библиографию и приложения (приложения не входят в общую нумерацию, их можно нумеровать отдельно). Первая страница </w:t>
      </w:r>
      <w:r>
        <w:t>–</w:t>
      </w:r>
      <w:r w:rsidRPr="00A00FE2">
        <w:t xml:space="preserve"> титульный лист, вторая </w:t>
      </w:r>
      <w:r>
        <w:t>–</w:t>
      </w:r>
      <w:r w:rsidRPr="00A00FE2">
        <w:t xml:space="preserve"> оглавление и т.д. (нумерация текста начинается с введения  - это будет страница 3).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t>Введение, кажд</w:t>
      </w:r>
      <w:r>
        <w:t>ый</w:t>
      </w:r>
      <w:r w:rsidRPr="00A00FE2">
        <w:t xml:space="preserve"> параграф и пункт, заключение, библиография, приложения начинаются с отдельной страницы. В тексте воспроизводится наименование разделов и параграфов, с указанием их нумерации. </w:t>
      </w:r>
    </w:p>
    <w:p w:rsidR="00B63F38" w:rsidRPr="00A00FE2" w:rsidRDefault="00B63F38" w:rsidP="00B63F38">
      <w:pPr>
        <w:pStyle w:val="a3"/>
        <w:tabs>
          <w:tab w:val="num" w:pos="0"/>
        </w:tabs>
        <w:ind w:firstLine="900"/>
        <w:jc w:val="both"/>
      </w:pPr>
      <w:r w:rsidRPr="00A00FE2">
        <w:t>Работа должна быть подписана студентом с указанием даты ее сдачи на титульном листе.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Приложения оформляются как продолжение работы после списка использованных источников и литературы, и располагаются в порядке ссылок в тексте. Каждое приложение следует начинать с нового листа в правом верхнем углу словом </w:t>
      </w:r>
      <w:r>
        <w:t>«</w:t>
      </w:r>
      <w:r w:rsidRPr="00A00FE2">
        <w:t>ПРИЛОЖЕНИЕ</w:t>
      </w:r>
      <w:r>
        <w:t>»</w:t>
      </w:r>
      <w:r w:rsidRPr="00A00FE2">
        <w:t xml:space="preserve"> и нумеровать последовательно арабскими цифрами (без знака №), например, ПРИЛОЖЕНИЕ 1, ПРИЛОЖЕНИЕ 2 и т.д. </w:t>
      </w:r>
    </w:p>
    <w:p w:rsidR="00B63F38" w:rsidRPr="00A00FE2" w:rsidRDefault="00B63F38" w:rsidP="00B63F38">
      <w:pPr>
        <w:tabs>
          <w:tab w:val="num" w:pos="0"/>
        </w:tabs>
        <w:ind w:firstLine="900"/>
        <w:jc w:val="both"/>
      </w:pPr>
      <w:r w:rsidRPr="00A00FE2">
        <w:t xml:space="preserve">В приложении в левом нижнем углу можно указать, на основании каких источников оно составлено. </w:t>
      </w:r>
    </w:p>
    <w:p w:rsidR="00EF53B9" w:rsidRDefault="00EF53B9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/>
    <w:p w:rsidR="00B63F38" w:rsidRDefault="00B63F38">
      <w:r w:rsidRPr="00CB44D9">
        <w:t>14. Политические права и свободы человека и гражданина</w:t>
      </w:r>
    </w:p>
    <w:p w:rsidR="00B63F38" w:rsidRPr="00CB44D9" w:rsidRDefault="00B63F38" w:rsidP="00B63F38">
      <w:pPr>
        <w:jc w:val="both"/>
      </w:pPr>
      <w:r w:rsidRPr="00CB44D9">
        <w:t>24. Правоохранительная система</w:t>
      </w:r>
    </w:p>
    <w:p w:rsidR="00B63F38" w:rsidRPr="00CB44D9" w:rsidRDefault="00B63F38" w:rsidP="00B63F38">
      <w:pPr>
        <w:jc w:val="both"/>
      </w:pPr>
      <w:r w:rsidRPr="00CB44D9">
        <w:t>34. Основания возникновения гражданских правоотношений. Усло</w:t>
      </w:r>
      <w:r w:rsidRPr="00CB44D9">
        <w:softHyphen/>
        <w:t>вия действительности сделок.</w:t>
      </w:r>
    </w:p>
    <w:p w:rsidR="00B63F38" w:rsidRDefault="00B63F38" w:rsidP="00B63F38">
      <w:r w:rsidRPr="00CB44D9">
        <w:t>44. Наследственное право. Порядок наследования по закону и по завещанию</w:t>
      </w:r>
    </w:p>
    <w:p w:rsidR="00B63F38" w:rsidRPr="00CB44D9" w:rsidRDefault="00B63F38" w:rsidP="00B63F38">
      <w:pPr>
        <w:jc w:val="both"/>
      </w:pPr>
      <w:r w:rsidRPr="00CB44D9">
        <w:t>54. Права и обязанности родителей и детей.</w:t>
      </w:r>
    </w:p>
    <w:p w:rsidR="00B63F38" w:rsidRPr="00CB44D9" w:rsidRDefault="00B63F38" w:rsidP="00B63F38">
      <w:pPr>
        <w:jc w:val="both"/>
      </w:pPr>
      <w:r w:rsidRPr="00CB44D9">
        <w:t>64. Дисциплина труда: понятие, содержание и методы ее обеспечения.</w:t>
      </w:r>
    </w:p>
    <w:p w:rsidR="00B63F38" w:rsidRPr="00CB44D9" w:rsidRDefault="00B63F38" w:rsidP="00B63F38">
      <w:pPr>
        <w:jc w:val="both"/>
      </w:pPr>
      <w:r w:rsidRPr="00CB44D9">
        <w:t>74. Соучастие в преступлении, его формы; виды соучастников.</w:t>
      </w:r>
    </w:p>
    <w:p w:rsidR="009E4D8D" w:rsidRDefault="009E4D8D" w:rsidP="00B63F38"/>
    <w:p w:rsidR="009E4D8D" w:rsidRPr="009E4D8D" w:rsidRDefault="009E4D8D" w:rsidP="009E4D8D"/>
    <w:p w:rsidR="009E4D8D" w:rsidRPr="009E4D8D" w:rsidRDefault="009E4D8D" w:rsidP="009E4D8D"/>
    <w:p w:rsidR="009E4D8D" w:rsidRDefault="009E4D8D" w:rsidP="009E4D8D"/>
    <w:p w:rsidR="009E4D8D" w:rsidRDefault="009E4D8D" w:rsidP="009E4D8D"/>
    <w:p w:rsidR="00B63F38" w:rsidRDefault="009E4D8D" w:rsidP="009E4D8D">
      <w:pPr>
        <w:tabs>
          <w:tab w:val="left" w:pos="1545"/>
        </w:tabs>
        <w:rPr>
          <w:b/>
          <w:sz w:val="48"/>
          <w:szCs w:val="48"/>
        </w:rPr>
      </w:pPr>
      <w:r>
        <w:tab/>
      </w:r>
      <w:r>
        <w:rPr>
          <w:b/>
          <w:sz w:val="48"/>
          <w:szCs w:val="48"/>
        </w:rPr>
        <w:t>ВАРИАНТ ВЫБРАТЬ ЛЮБОЙ</w:t>
      </w:r>
    </w:p>
    <w:p w:rsidR="009E4D8D" w:rsidRPr="009E4D8D" w:rsidRDefault="009E4D8D" w:rsidP="009E4D8D">
      <w:pPr>
        <w:tabs>
          <w:tab w:val="left" w:pos="1545"/>
        </w:tabs>
        <w:rPr>
          <w:b/>
          <w:sz w:val="48"/>
          <w:szCs w:val="48"/>
        </w:rPr>
      </w:pPr>
    </w:p>
    <w:sectPr w:rsidR="009E4D8D" w:rsidRPr="009E4D8D" w:rsidSect="00EF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3C0"/>
    <w:multiLevelType w:val="multilevel"/>
    <w:tmpl w:val="249A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E54BF"/>
    <w:multiLevelType w:val="multilevel"/>
    <w:tmpl w:val="B28076F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F38"/>
    <w:rsid w:val="00717DEC"/>
    <w:rsid w:val="009E4D8D"/>
    <w:rsid w:val="00B63F38"/>
    <w:rsid w:val="00E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B63F38"/>
    <w:pPr>
      <w:jc w:val="center"/>
    </w:pPr>
    <w:rPr>
      <w:b/>
    </w:rPr>
  </w:style>
  <w:style w:type="paragraph" w:styleId="a3">
    <w:name w:val="Body Text Indent"/>
    <w:basedOn w:val="a"/>
    <w:link w:val="a4"/>
    <w:rsid w:val="00B63F38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B63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63F38"/>
    <w:pPr>
      <w:ind w:right="800" w:firstLine="900"/>
    </w:pPr>
  </w:style>
  <w:style w:type="character" w:customStyle="1" w:styleId="20">
    <w:name w:val="Основной текст с отступом 2 Знак"/>
    <w:basedOn w:val="a0"/>
    <w:link w:val="2"/>
    <w:rsid w:val="00B63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2014-10-04T10:09:00Z</dcterms:created>
  <dcterms:modified xsi:type="dcterms:W3CDTF">2014-10-04T11:04:00Z</dcterms:modified>
</cp:coreProperties>
</file>