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9B" w:rsidRDefault="00346290" w:rsidP="00346290">
      <w:pPr>
        <w:jc w:val="center"/>
        <w:rPr>
          <w:rFonts w:ascii="Times New Roman" w:hAnsi="Times New Roman" w:cs="Times New Roman"/>
          <w:b/>
          <w:sz w:val="32"/>
        </w:rPr>
      </w:pPr>
      <w:r w:rsidRPr="00346290">
        <w:rPr>
          <w:rFonts w:ascii="Times New Roman" w:hAnsi="Times New Roman" w:cs="Times New Roman"/>
          <w:b/>
          <w:sz w:val="32"/>
        </w:rPr>
        <w:t>ВАРИАНТ №7</w:t>
      </w:r>
    </w:p>
    <w:p w:rsidR="00346290" w:rsidRDefault="00346290" w:rsidP="00346290">
      <w:pPr>
        <w:rPr>
          <w:rFonts w:ascii="Times New Roman" w:hAnsi="Times New Roman" w:cs="Times New Roman"/>
          <w:sz w:val="28"/>
        </w:rPr>
      </w:pPr>
      <w:r w:rsidRPr="00E15814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sz w:val="28"/>
        </w:rPr>
        <w:t>Грузовые тарифы. Влияние рыночных условий на формирование тарифа.</w:t>
      </w:r>
    </w:p>
    <w:p w:rsidR="00346290" w:rsidRDefault="00346290" w:rsidP="00346290">
      <w:pPr>
        <w:rPr>
          <w:rFonts w:ascii="Times New Roman" w:hAnsi="Times New Roman" w:cs="Times New Roman"/>
          <w:sz w:val="28"/>
        </w:rPr>
      </w:pPr>
      <w:r w:rsidRPr="00E15814">
        <w:rPr>
          <w:rFonts w:ascii="Times New Roman" w:hAnsi="Times New Roman" w:cs="Times New Roman"/>
          <w:b/>
          <w:sz w:val="28"/>
        </w:rPr>
        <w:t>2.</w:t>
      </w:r>
      <w:r>
        <w:rPr>
          <w:rFonts w:ascii="Times New Roman" w:hAnsi="Times New Roman" w:cs="Times New Roman"/>
          <w:sz w:val="28"/>
        </w:rPr>
        <w:t>Эффективность приобретения и использования машин.</w:t>
      </w:r>
    </w:p>
    <w:p w:rsidR="00346290" w:rsidRDefault="00346290" w:rsidP="00346290">
      <w:pPr>
        <w:rPr>
          <w:rFonts w:ascii="Times New Roman" w:hAnsi="Times New Roman" w:cs="Times New Roman"/>
          <w:sz w:val="28"/>
        </w:rPr>
      </w:pPr>
      <w:r w:rsidRPr="00E15814">
        <w:rPr>
          <w:rFonts w:ascii="Times New Roman" w:hAnsi="Times New Roman" w:cs="Times New Roman"/>
          <w:b/>
          <w:sz w:val="28"/>
        </w:rPr>
        <w:t>3.</w:t>
      </w:r>
      <w:r>
        <w:rPr>
          <w:rFonts w:ascii="Times New Roman" w:hAnsi="Times New Roman" w:cs="Times New Roman"/>
          <w:sz w:val="28"/>
        </w:rPr>
        <w:t>Практическое задание:</w:t>
      </w:r>
    </w:p>
    <w:p w:rsidR="00346290" w:rsidRDefault="00346290" w:rsidP="003462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Определить среднее расстояние перевозки и длину </w:t>
      </w:r>
      <w:proofErr w:type="gramStart"/>
      <w:r>
        <w:rPr>
          <w:rFonts w:ascii="Times New Roman" w:hAnsi="Times New Roman" w:cs="Times New Roman"/>
          <w:sz w:val="28"/>
        </w:rPr>
        <w:t>ездки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346290" w:rsidRDefault="00346290" w:rsidP="00346290">
      <w:pPr>
        <w:rPr>
          <w:rFonts w:ascii="Times New Roman" w:hAnsi="Times New Roman" w:cs="Times New Roman"/>
          <w:sz w:val="28"/>
        </w:rPr>
      </w:pPr>
    </w:p>
    <w:p w:rsidR="00346290" w:rsidRPr="004C2475" w:rsidRDefault="00346290" w:rsidP="004C2475">
      <w:pPr>
        <w:jc w:val="center"/>
        <w:rPr>
          <w:rFonts w:ascii="Times New Roman" w:hAnsi="Times New Roman" w:cs="Times New Roman"/>
          <w:sz w:val="28"/>
          <w:u w:val="single"/>
        </w:rPr>
      </w:pPr>
      <w:r w:rsidRPr="004C2475">
        <w:rPr>
          <w:rFonts w:ascii="Times New Roman" w:hAnsi="Times New Roman" w:cs="Times New Roman"/>
          <w:sz w:val="28"/>
          <w:u w:val="single"/>
        </w:rPr>
        <w:t>Методические указания  по выполнению практического задания:</w:t>
      </w:r>
    </w:p>
    <w:p w:rsidR="00346290" w:rsidRPr="004C2475" w:rsidRDefault="00346290" w:rsidP="00346290">
      <w:pPr>
        <w:rPr>
          <w:rFonts w:ascii="Times New Roman" w:hAnsi="Times New Roman" w:cs="Times New Roman"/>
          <w:b/>
          <w:sz w:val="28"/>
        </w:rPr>
      </w:pPr>
      <w:r w:rsidRPr="004C2475">
        <w:rPr>
          <w:rFonts w:ascii="Times New Roman" w:hAnsi="Times New Roman" w:cs="Times New Roman"/>
          <w:b/>
          <w:sz w:val="28"/>
        </w:rPr>
        <w:t>Вариант №7.</w:t>
      </w:r>
    </w:p>
    <w:p w:rsidR="00346290" w:rsidRPr="00E15814" w:rsidRDefault="00346290" w:rsidP="00346290">
      <w:pPr>
        <w:rPr>
          <w:rFonts w:ascii="Times New Roman" w:hAnsi="Times New Roman" w:cs="Times New Roman"/>
          <w:sz w:val="28"/>
          <w:u w:val="single"/>
        </w:rPr>
      </w:pPr>
      <w:r w:rsidRPr="00E15814">
        <w:rPr>
          <w:rFonts w:ascii="Times New Roman" w:hAnsi="Times New Roman" w:cs="Times New Roman"/>
          <w:sz w:val="28"/>
          <w:u w:val="single"/>
        </w:rPr>
        <w:t>Пример:</w:t>
      </w:r>
    </w:p>
    <w:p w:rsidR="005A4284" w:rsidRDefault="005A4284" w:rsidP="003462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Два автомобиля грузоподъемностью 7т каждый с полной загрузкой сделали по две груженых </w:t>
      </w:r>
      <w:proofErr w:type="gramStart"/>
      <w:r>
        <w:rPr>
          <w:rFonts w:ascii="Times New Roman" w:hAnsi="Times New Roman" w:cs="Times New Roman"/>
          <w:sz w:val="28"/>
        </w:rPr>
        <w:t>ездки</w:t>
      </w:r>
      <w:proofErr w:type="gramEnd"/>
      <w:r>
        <w:rPr>
          <w:rFonts w:ascii="Times New Roman" w:hAnsi="Times New Roman" w:cs="Times New Roman"/>
          <w:sz w:val="28"/>
        </w:rPr>
        <w:t>, первый на 100км, второй  - на 20км.</w:t>
      </w:r>
    </w:p>
    <w:p w:rsidR="005A4284" w:rsidRDefault="005A4284" w:rsidP="003462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EF28FB">
        <w:rPr>
          <w:rFonts w:ascii="Times New Roman" w:hAnsi="Times New Roman" w:cs="Times New Roman"/>
          <w:b/>
          <w:i/>
          <w:sz w:val="28"/>
        </w:rPr>
        <w:t>Среднее расстояние перевозки</w:t>
      </w:r>
      <w:r>
        <w:rPr>
          <w:rFonts w:ascii="Times New Roman" w:hAnsi="Times New Roman" w:cs="Times New Roman"/>
          <w:sz w:val="28"/>
        </w:rPr>
        <w:t xml:space="preserve"> определяют делением суммы тонно-километров при перевозке грузов на определенные расстояния на сумму тонн:</w:t>
      </w:r>
    </w:p>
    <w:p w:rsidR="005A4284" w:rsidRPr="00EF28FB" w:rsidRDefault="00EF28FB" w:rsidP="005A4284">
      <w:pPr>
        <w:jc w:val="center"/>
        <w:rPr>
          <w:rFonts w:ascii="Times New Roman" w:hAnsi="Times New Roman" w:cs="Times New Roman"/>
          <w:i/>
          <w:color w:val="FF0000"/>
          <w:sz w:val="28"/>
        </w:rPr>
      </w:pPr>
      <m:oMathPara>
        <m:oMath>
          <m:r>
            <w:rPr>
              <w:rFonts w:ascii="Cambria Math" w:hAnsi="Cambria Math" w:cs="Times New Roman"/>
              <w:color w:val="FF0000"/>
              <w:sz w:val="28"/>
              <w:szCs w:val="28"/>
            </w:rPr>
            <m:t>L</m:t>
          </m:r>
          <m:r>
            <w:rPr>
              <w:rFonts w:ascii="Times New Roman" w:hAnsi="Times New Roman" w:cs="Times New Roman"/>
              <w:color w:val="FF0000"/>
              <w:sz w:val="28"/>
              <w:szCs w:val="28"/>
            </w:rPr>
            <m:t>пер</m:t>
          </m:r>
          <m:r>
            <m:rPr>
              <m:sty m:val="p"/>
            </m:rPr>
            <w:rPr>
              <w:rFonts w:ascii="Cambria Math" w:hAnsi="Times New Roman" w:cs="Times New Roman"/>
              <w:color w:val="FF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/>
                      <w:color w:val="FF0000"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color w:val="FF0000"/>
                      <w:sz w:val="28"/>
                      <w:szCs w:val="28"/>
                      <w:lang w:val="en-US"/>
                    </w:rPr>
                    <m:t>QL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/>
                      <w:color w:val="FF0000"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Times New Roman" w:cs="Times New Roman"/>
                      <w:color w:val="FF0000"/>
                      <w:sz w:val="28"/>
                      <w:szCs w:val="28"/>
                    </w:rPr>
                    <m:t>Q</m:t>
                  </m:r>
                </m:e>
              </m:nary>
            </m:den>
          </m:f>
          <m:r>
            <w:rPr>
              <w:rFonts w:ascii="Cambria Math" w:hAnsi="Times New Roman" w:cs="Times New Roman"/>
              <w:color w:val="FF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FF0000"/>
                  <w:sz w:val="28"/>
                  <w:szCs w:val="28"/>
                </w:rPr>
                <m:t>Q1L1+Q2L2+...+</m:t>
              </m:r>
              <m:r>
                <w:rPr>
                  <w:rFonts w:ascii="Cambria Math" w:hAnsi="Times New Roman" w:cs="Times New Roman"/>
                  <w:color w:val="FF0000"/>
                  <w:sz w:val="28"/>
                  <w:szCs w:val="28"/>
                  <w:lang w:val="en-US"/>
                </w:rPr>
                <m:t>QnLn</m:t>
              </m:r>
            </m:num>
            <m:den>
              <m:r>
                <w:rPr>
                  <w:rFonts w:ascii="Cambria Math" w:hAnsi="Times New Roman" w:cs="Times New Roman"/>
                  <w:color w:val="FF0000"/>
                  <w:sz w:val="28"/>
                  <w:szCs w:val="28"/>
                  <w:lang w:val="en-US"/>
                </w:rPr>
                <m:t>Q1+Q2+</m:t>
              </m:r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...</m:t>
              </m:r>
              <m:r>
                <w:rPr>
                  <w:rFonts w:ascii="Cambria Math" w:hAnsi="Times New Roman" w:cs="Times New Roman"/>
                  <w:color w:val="FF0000"/>
                  <w:sz w:val="28"/>
                  <w:szCs w:val="28"/>
                </w:rPr>
                <m:t>+</m:t>
              </m:r>
              <m:r>
                <w:rPr>
                  <w:rFonts w:ascii="Cambria Math" w:hAnsi="Times New Roman" w:cs="Times New Roman"/>
                  <w:color w:val="FF0000"/>
                  <w:sz w:val="28"/>
                  <w:szCs w:val="28"/>
                  <w:lang w:val="en-US"/>
                </w:rPr>
                <m:t>Qn</m:t>
              </m:r>
            </m:den>
          </m:f>
          <m:r>
            <w:rPr>
              <w:rFonts w:ascii="Cambria Math" w:hAnsi="Times New Roman" w:cs="Times New Roman"/>
              <w:color w:val="FF0000"/>
              <w:sz w:val="28"/>
              <w:szCs w:val="28"/>
            </w:rPr>
            <m:t>,</m:t>
          </m:r>
          <m:r>
            <w:rPr>
              <w:rFonts w:ascii="Cambria Math" w:hAnsi="Times New Roman" w:cs="Times New Roman"/>
              <w:color w:val="FF0000"/>
              <w:sz w:val="28"/>
              <w:szCs w:val="28"/>
            </w:rPr>
            <m:t>км</m:t>
          </m:r>
        </m:oMath>
      </m:oMathPara>
    </w:p>
    <w:p w:rsidR="005A4284" w:rsidRDefault="005A4284" w:rsidP="005A42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EF28FB">
        <w:rPr>
          <w:rFonts w:ascii="Times New Roman" w:hAnsi="Times New Roman" w:cs="Times New Roman"/>
          <w:b/>
          <w:i/>
          <w:sz w:val="28"/>
        </w:rPr>
        <w:t xml:space="preserve">Среднюю длину груженой </w:t>
      </w:r>
      <w:proofErr w:type="gramStart"/>
      <w:r w:rsidRPr="00EF28FB">
        <w:rPr>
          <w:rFonts w:ascii="Times New Roman" w:hAnsi="Times New Roman" w:cs="Times New Roman"/>
          <w:b/>
          <w:i/>
          <w:sz w:val="28"/>
        </w:rPr>
        <w:t>ездки</w:t>
      </w:r>
      <w:proofErr w:type="gramEnd"/>
      <w:r>
        <w:rPr>
          <w:rFonts w:ascii="Times New Roman" w:hAnsi="Times New Roman" w:cs="Times New Roman"/>
          <w:sz w:val="28"/>
        </w:rPr>
        <w:t xml:space="preserve"> определяют делением груженого пробега на число ездок, за которое он был выполнен:</w:t>
      </w:r>
    </w:p>
    <w:p w:rsidR="005A4284" w:rsidRPr="004C2475" w:rsidRDefault="008063BD" w:rsidP="005A4284">
      <w:pPr>
        <w:jc w:val="center"/>
        <w:rPr>
          <w:rFonts w:ascii="Times New Roman" w:hAnsi="Times New Roman" w:cs="Times New Roman"/>
          <w:i/>
          <w:color w:val="FF0000"/>
          <w:sz w:val="28"/>
        </w:rPr>
      </w:pPr>
      <w:r w:rsidRPr="004C2475">
        <w:rPr>
          <w:rFonts w:ascii="Times New Roman" w:hAnsi="Times New Roman" w:cs="Times New Roman"/>
          <w:i/>
          <w:color w:val="FF0000"/>
          <w:sz w:val="36"/>
          <w:lang w:val="en-US"/>
        </w:rPr>
        <w:t>L</w:t>
      </w:r>
      <w:r w:rsidRPr="008063BD">
        <w:rPr>
          <w:rFonts w:ascii="Times New Roman" w:hAnsi="Times New Roman" w:cs="Times New Roman"/>
          <w:color w:val="FF0000"/>
          <w:sz w:val="28"/>
        </w:rPr>
        <w:t>г.е.</w:t>
      </w:r>
      <w:r>
        <w:rPr>
          <w:rFonts w:ascii="Times New Roman" w:hAnsi="Times New Roman" w:cs="Times New Roman"/>
          <w:color w:val="FF0000"/>
          <w:sz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36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6"/>
                <w:lang w:val="en-US"/>
              </w:rPr>
              <m:t>L</m:t>
            </m:r>
            <m:r>
              <m:rPr>
                <m:sty m:val="p"/>
              </m:rPr>
              <w:rPr>
                <w:rFonts w:ascii="Cambria Math" w:hAnsi="Cambria Math" w:cs="Times New Roman"/>
                <w:color w:val="FF0000"/>
                <w:sz w:val="36"/>
              </w:rPr>
              <m:t>г</m:t>
            </m:r>
          </m:num>
          <m:den>
            <m:r>
              <w:rPr>
                <w:rFonts w:ascii="Cambria Math" w:hAnsi="Cambria Math" w:cs="Times New Roman"/>
                <w:color w:val="FF0000"/>
                <w:sz w:val="36"/>
              </w:rPr>
              <m:t>Ze</m:t>
            </m:r>
          </m:den>
        </m:f>
        <m:r>
          <w:rPr>
            <w:rFonts w:ascii="Cambria Math" w:hAnsi="Cambria Math" w:cs="Times New Roman"/>
            <w:color w:val="FF0000"/>
            <w:sz w:val="36"/>
          </w:rPr>
          <m:t>,км</m:t>
        </m:r>
      </m:oMath>
    </w:p>
    <w:p w:rsidR="005A4284" w:rsidRDefault="005A4284" w:rsidP="005A42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Среднее расстояние перевозки – это среднее расстояние перемещения 1т. груза, </w:t>
      </w:r>
      <w:r w:rsidR="001A0CD5">
        <w:rPr>
          <w:rFonts w:ascii="Times New Roman" w:hAnsi="Times New Roman" w:cs="Times New Roman"/>
          <w:sz w:val="28"/>
        </w:rPr>
        <w:t xml:space="preserve">а среднее расстояние груженой </w:t>
      </w:r>
      <w:proofErr w:type="gramStart"/>
      <w:r w:rsidR="001A0CD5">
        <w:rPr>
          <w:rFonts w:ascii="Times New Roman" w:hAnsi="Times New Roman" w:cs="Times New Roman"/>
          <w:sz w:val="28"/>
        </w:rPr>
        <w:t>ездки</w:t>
      </w:r>
      <w:proofErr w:type="gramEnd"/>
      <w:r w:rsidR="001A0CD5">
        <w:rPr>
          <w:rFonts w:ascii="Times New Roman" w:hAnsi="Times New Roman" w:cs="Times New Roman"/>
          <w:sz w:val="28"/>
        </w:rPr>
        <w:t xml:space="preserve"> – это среднее расстояние перемещения одного груженого автомобиля. </w:t>
      </w:r>
      <w:r w:rsidR="004C2475">
        <w:rPr>
          <w:rFonts w:ascii="Times New Roman" w:hAnsi="Times New Roman" w:cs="Times New Roman"/>
          <w:sz w:val="28"/>
        </w:rPr>
        <w:t>Д</w:t>
      </w:r>
      <w:r w:rsidR="001A0CD5">
        <w:rPr>
          <w:rFonts w:ascii="Times New Roman" w:hAnsi="Times New Roman" w:cs="Times New Roman"/>
          <w:sz w:val="28"/>
        </w:rPr>
        <w:t>анные величины не всегда могут быть равны.</w:t>
      </w:r>
    </w:p>
    <w:p w:rsidR="004C2475" w:rsidRDefault="004C2475" w:rsidP="005A42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</w:rPr>
        <w:t xml:space="preserve">Разделив </w:t>
      </w:r>
      <m:oMath>
        <m:r>
          <w:rPr>
            <w:rFonts w:ascii="Cambria Math" w:hAnsi="Cambria Math" w:cs="Times New Roman"/>
            <w:sz w:val="28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40"/>
          </w:rPr>
          <m:t>γс</m:t>
        </m:r>
      </m:oMath>
      <w:r>
        <w:rPr>
          <w:rFonts w:ascii="Times New Roman" w:hAnsi="Times New Roman" w:cs="Times New Roman"/>
          <w:sz w:val="28"/>
        </w:rPr>
        <w:t xml:space="preserve">  на </w:t>
      </w:r>
      <m:oMath>
        <m:r>
          <w:rPr>
            <w:rFonts w:ascii="Cambria Math" w:hAnsi="Cambria Math" w:cs="Times New Roman"/>
            <w:sz w:val="36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36"/>
          </w:rPr>
          <m:t>γд</m:t>
        </m:r>
      </m:oMath>
      <w:r>
        <w:rPr>
          <w:rFonts w:ascii="Times New Roman" w:hAnsi="Times New Roman" w:cs="Times New Roman"/>
          <w:sz w:val="28"/>
        </w:rPr>
        <w:t xml:space="preserve">  получим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1A0CD5" w:rsidRPr="006770CD" w:rsidRDefault="004E6325" w:rsidP="001A0CD5">
      <w:pPr>
        <w:jc w:val="center"/>
        <w:rPr>
          <w:oMath/>
          <w:rFonts w:ascii="Cambria Math" w:hAnsi="Times New Roman" w:cs="Times New Roman"/>
          <w:color w:val="FF0000"/>
          <w:sz w:val="28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color w:val="FF0000"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</w:rPr>
                <m:t>γ</m:t>
              </m:r>
              <m:r>
                <w:rPr>
                  <w:rFonts w:ascii="Cambria Math" w:hAnsi="Times New Roman" w:cs="Times New Roman"/>
                  <w:color w:val="FF0000"/>
                  <w:sz w:val="28"/>
                </w:rPr>
                <m:t>с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</w:rPr>
                <m:t>γ</m:t>
              </m:r>
              <m:r>
                <w:rPr>
                  <w:rFonts w:ascii="Cambria Math" w:hAnsi="Times New Roman" w:cs="Times New Roman"/>
                  <w:color w:val="FF0000"/>
                  <w:sz w:val="28"/>
                </w:rPr>
                <m:t>д</m:t>
              </m:r>
            </m:den>
          </m:f>
          <m:r>
            <w:rPr>
              <w:rFonts w:ascii="Cambria Math" w:hAnsi="Times New Roman" w:cs="Times New Roman"/>
              <w:color w:val="FF0000"/>
              <w:sz w:val="28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color w:val="FF0000"/>
                  <w:sz w:val="28"/>
                </w:rPr>
              </m:ctrlPr>
            </m:fPr>
            <m:num>
              <m:f>
                <m:fPr>
                  <m:ctrlPr>
                    <w:rPr>
                      <w:rFonts w:ascii="Cambria Math" w:hAnsi="Times New Roman" w:cs="Times New Roman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8"/>
                      <w:lang w:val="en-US"/>
                    </w:rPr>
                    <m:t>Q</m:t>
                  </m:r>
                  <m:r>
                    <w:rPr>
                      <w:rFonts w:ascii="Cambria Math" w:hAnsi="Times New Roman" w:cs="Times New Roman"/>
                      <w:color w:val="FF0000"/>
                      <w:sz w:val="28"/>
                    </w:rPr>
                    <m:t>ф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8"/>
                    </w:rPr>
                    <m:t>g</m:t>
                  </m:r>
                  <m:r>
                    <w:rPr>
                      <w:rFonts w:ascii="Cambria Math" w:hAnsi="Times New Roman" w:cs="Times New Roman"/>
                      <w:color w:val="FF0000"/>
                      <w:sz w:val="28"/>
                    </w:rPr>
                    <m:t>н</m:t>
                  </m:r>
                  <m:r>
                    <w:rPr>
                      <w:rFonts w:ascii="Cambria Math" w:hAnsi="Cambria Math" w:cs="Times New Roman"/>
                      <w:color w:val="FF0000"/>
                      <w:sz w:val="28"/>
                      <w:lang w:val="en-US"/>
                    </w:rPr>
                    <m:t>Ze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Times New Roman" w:cs="Times New Roman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8"/>
                    </w:rPr>
                    <m:t>W</m:t>
                  </m:r>
                  <m:r>
                    <w:rPr>
                      <w:rFonts w:ascii="Cambria Math" w:hAnsi="Times New Roman" w:cs="Times New Roman"/>
                      <w:color w:val="FF0000"/>
                      <w:sz w:val="28"/>
                    </w:rPr>
                    <m:t>ф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8"/>
                      <w:lang w:val="en-US"/>
                    </w:rPr>
                    <m:t>g</m:t>
                  </m:r>
                  <m:r>
                    <w:rPr>
                      <w:rFonts w:ascii="Cambria Math" w:hAnsi="Times New Roman" w:cs="Times New Roman"/>
                      <w:color w:val="FF0000"/>
                      <w:sz w:val="28"/>
                    </w:rPr>
                    <m:t>н</m:t>
                  </m:r>
                  <m:r>
                    <w:rPr>
                      <w:rFonts w:ascii="Cambria Math" w:hAnsi="Cambria Math" w:cs="Times New Roman"/>
                      <w:color w:val="FF0000"/>
                      <w:sz w:val="28"/>
                      <w:lang w:val="en-US"/>
                    </w:rPr>
                    <m:t>L</m:t>
                  </m:r>
                  <m:r>
                    <w:rPr>
                      <w:rFonts w:ascii="Cambria Math" w:hAnsi="Times New Roman" w:cs="Times New Roman"/>
                      <w:color w:val="FF0000"/>
                      <w:sz w:val="28"/>
                    </w:rPr>
                    <m:t>г</m:t>
                  </m:r>
                  <m:r>
                    <w:rPr>
                      <w:rFonts w:ascii="Cambria Math" w:hAnsi="Times New Roman" w:cs="Times New Roman"/>
                      <w:color w:val="FF0000"/>
                      <w:sz w:val="28"/>
                    </w:rPr>
                    <m:t>.</m:t>
                  </m:r>
                  <m:r>
                    <w:rPr>
                      <w:rFonts w:ascii="Cambria Math" w:hAnsi="Times New Roman" w:cs="Times New Roman"/>
                      <w:color w:val="FF0000"/>
                      <w:sz w:val="28"/>
                    </w:rPr>
                    <m:t>е</m:t>
                  </m:r>
                  <m:r>
                    <w:rPr>
                      <w:rFonts w:ascii="Cambria Math" w:hAnsi="Times New Roman" w:cs="Times New Roman"/>
                      <w:color w:val="FF0000"/>
                      <w:sz w:val="28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color w:val="FF0000"/>
                      <w:sz w:val="28"/>
                      <w:lang w:val="en-US"/>
                    </w:rPr>
                    <m:t>Z</m:t>
                  </m:r>
                  <m:r>
                    <w:rPr>
                      <w:rFonts w:ascii="Cambria Math" w:hAnsi="Times New Roman" w:cs="Times New Roman"/>
                      <w:color w:val="FF0000"/>
                      <w:sz w:val="28"/>
                    </w:rPr>
                    <m:t>е</m:t>
                  </m:r>
                </m:den>
              </m:f>
            </m:den>
          </m:f>
          <m:r>
            <w:rPr>
              <w:rFonts w:ascii="Cambria Math" w:hAnsi="Times New Roman" w:cs="Times New Roman"/>
              <w:color w:val="FF0000"/>
              <w:sz w:val="28"/>
            </w:rPr>
            <m:t>,</m:t>
          </m:r>
        </m:oMath>
      </m:oMathPara>
    </w:p>
    <w:p w:rsidR="001A0CD5" w:rsidRPr="00E15814" w:rsidRDefault="001A0CD5" w:rsidP="001A0CD5">
      <w:pPr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sz w:val="28"/>
        </w:rPr>
        <w:t>но</w:t>
      </w:r>
      <w:r w:rsidR="0055650B">
        <w:rPr>
          <w:rFonts w:ascii="Times New Roman" w:hAnsi="Times New Roman" w:cs="Times New Roman"/>
          <w:sz w:val="28"/>
        </w:rPr>
        <w:t xml:space="preserve">  </w:t>
      </w:r>
      <w:r w:rsidR="0055650B" w:rsidRPr="00E15814">
        <w:rPr>
          <w:rFonts w:ascii="Times New Roman" w:hAnsi="Times New Roman" w:cs="Times New Roman"/>
          <w:b/>
          <w:i/>
          <w:sz w:val="36"/>
          <w:lang w:val="en-US"/>
        </w:rPr>
        <w:t>W</w:t>
      </w:r>
      <w:proofErr w:type="spellStart"/>
      <w:r w:rsidR="0055650B" w:rsidRPr="00E15814">
        <w:rPr>
          <w:rFonts w:ascii="Times New Roman" w:hAnsi="Times New Roman" w:cs="Times New Roman"/>
          <w:b/>
          <w:i/>
          <w:sz w:val="36"/>
          <w:vertAlign w:val="subscript"/>
        </w:rPr>
        <w:t>ф</w:t>
      </w:r>
      <w:proofErr w:type="spellEnd"/>
      <w:r w:rsidR="0055650B" w:rsidRPr="00E15814">
        <w:rPr>
          <w:rFonts w:ascii="Times New Roman" w:hAnsi="Times New Roman" w:cs="Times New Roman"/>
          <w:b/>
          <w:i/>
          <w:sz w:val="36"/>
        </w:rPr>
        <w:t xml:space="preserve"> </w:t>
      </w:r>
      <w:r w:rsidRPr="00E15814">
        <w:rPr>
          <w:rFonts w:ascii="Times New Roman" w:hAnsi="Times New Roman" w:cs="Times New Roman"/>
          <w:b/>
          <w:i/>
          <w:sz w:val="36"/>
        </w:rPr>
        <w:t>=</w:t>
      </w:r>
      <w:r w:rsidR="0055650B" w:rsidRPr="00E15814">
        <w:rPr>
          <w:rFonts w:ascii="Times New Roman" w:hAnsi="Times New Roman" w:cs="Times New Roman"/>
          <w:b/>
          <w:i/>
          <w:sz w:val="36"/>
        </w:rPr>
        <w:t xml:space="preserve"> </w:t>
      </w:r>
      <w:proofErr w:type="gramStart"/>
      <w:r w:rsidR="0055650B" w:rsidRPr="00E15814">
        <w:rPr>
          <w:rFonts w:ascii="Times New Roman" w:hAnsi="Times New Roman" w:cs="Times New Roman"/>
          <w:b/>
          <w:i/>
          <w:sz w:val="36"/>
          <w:lang w:val="en-US"/>
        </w:rPr>
        <w:t>Q</w:t>
      </w:r>
      <w:proofErr w:type="spellStart"/>
      <w:proofErr w:type="gramEnd"/>
      <w:r w:rsidR="0055650B" w:rsidRPr="00E15814">
        <w:rPr>
          <w:rFonts w:ascii="Times New Roman" w:hAnsi="Times New Roman" w:cs="Times New Roman"/>
          <w:b/>
          <w:i/>
          <w:sz w:val="36"/>
          <w:vertAlign w:val="subscript"/>
        </w:rPr>
        <w:t>ф</w:t>
      </w:r>
      <w:proofErr w:type="spellEnd"/>
      <w:r w:rsidR="0055650B" w:rsidRPr="00E15814">
        <w:rPr>
          <w:rFonts w:ascii="Times New Roman" w:hAnsi="Times New Roman" w:cs="Times New Roman"/>
          <w:b/>
          <w:i/>
          <w:sz w:val="36"/>
          <w:lang w:val="en-US"/>
        </w:rPr>
        <w:t>L</w:t>
      </w:r>
      <w:r w:rsidR="0055650B" w:rsidRPr="00E15814">
        <w:rPr>
          <w:rFonts w:ascii="Times New Roman" w:hAnsi="Times New Roman" w:cs="Times New Roman"/>
          <w:b/>
          <w:i/>
          <w:sz w:val="36"/>
          <w:vertAlign w:val="subscript"/>
        </w:rPr>
        <w:t>пер</w:t>
      </w:r>
    </w:p>
    <w:p w:rsidR="0055650B" w:rsidRDefault="001A0CD5" w:rsidP="001A0C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1A0CD5" w:rsidRDefault="001A0CD5" w:rsidP="001A0C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После подстановки этой величины и преобразований:</w:t>
      </w:r>
    </w:p>
    <w:p w:rsidR="001A0CD5" w:rsidRPr="0055650B" w:rsidRDefault="004E6325" w:rsidP="001A0CD5">
      <w:pPr>
        <w:jc w:val="center"/>
        <w:rPr>
          <w:oMath/>
          <w:rFonts w:ascii="Cambria Math" w:hAnsi="Cambria Math" w:cs="Times New Roman"/>
          <w:color w:val="FF0000"/>
          <w:sz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</w:rPr>
                <m:t>γс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</w:rPr>
                <m:t>γд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lang w:val="en-US"/>
                </w:rPr>
                <m:t>L</m:t>
              </m:r>
              <m:r>
                <w:rPr>
                  <w:rFonts w:ascii="Cambria Math" w:hAnsi="Cambria Math" w:cs="Times New Roman"/>
                  <w:color w:val="FF0000"/>
                  <w:sz w:val="28"/>
                </w:rPr>
                <m:t>г.е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lang w:val="en-US"/>
                </w:rPr>
                <m:t>L</m:t>
              </m:r>
              <m:r>
                <w:rPr>
                  <w:rFonts w:ascii="Cambria Math" w:hAnsi="Cambria Math" w:cs="Times New Roman"/>
                  <w:color w:val="FF0000"/>
                  <w:sz w:val="28"/>
                </w:rPr>
                <m:t>пер</m:t>
              </m:r>
            </m:den>
          </m:f>
        </m:oMath>
      </m:oMathPara>
    </w:p>
    <w:p w:rsidR="001A0CD5" w:rsidRDefault="001A0CD5" w:rsidP="001A0C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Равенство </w:t>
      </w:r>
      <w:r w:rsidR="006770CD">
        <w:rPr>
          <w:rFonts w:ascii="Times New Roman" w:hAnsi="Times New Roman" w:cs="Times New Roman"/>
          <w:sz w:val="28"/>
        </w:rPr>
        <w:t xml:space="preserve"> </w:t>
      </w:r>
      <w:r w:rsidR="006770CD" w:rsidRPr="00E15814">
        <w:rPr>
          <w:rFonts w:ascii="Times New Roman" w:hAnsi="Times New Roman" w:cs="Times New Roman"/>
          <w:b/>
          <w:sz w:val="32"/>
          <w:lang w:val="en-US"/>
        </w:rPr>
        <w:t>L</w:t>
      </w:r>
      <w:r w:rsidR="006770CD" w:rsidRPr="00E15814">
        <w:rPr>
          <w:rFonts w:ascii="Times New Roman" w:hAnsi="Times New Roman" w:cs="Times New Roman"/>
          <w:b/>
          <w:sz w:val="32"/>
          <w:vertAlign w:val="subscript"/>
        </w:rPr>
        <w:t>г</w:t>
      </w:r>
      <w:proofErr w:type="gramStart"/>
      <w:r w:rsidR="006770CD" w:rsidRPr="00E15814">
        <w:rPr>
          <w:rFonts w:ascii="Times New Roman" w:hAnsi="Times New Roman" w:cs="Times New Roman"/>
          <w:b/>
          <w:sz w:val="32"/>
          <w:vertAlign w:val="subscript"/>
        </w:rPr>
        <w:t>.е</w:t>
      </w:r>
      <w:proofErr w:type="gramEnd"/>
      <w:r w:rsidR="006770CD" w:rsidRPr="00E15814">
        <w:rPr>
          <w:rFonts w:ascii="Times New Roman" w:hAnsi="Times New Roman" w:cs="Times New Roman"/>
          <w:b/>
          <w:sz w:val="32"/>
        </w:rPr>
        <w:t xml:space="preserve">  </w:t>
      </w:r>
      <w:r w:rsidRPr="006770CD">
        <w:rPr>
          <w:rFonts w:ascii="Times New Roman" w:hAnsi="Times New Roman" w:cs="Times New Roman"/>
          <w:b/>
          <w:sz w:val="28"/>
        </w:rPr>
        <w:t>=</w:t>
      </w:r>
      <w:r w:rsidR="006770CD" w:rsidRPr="006770CD">
        <w:rPr>
          <w:rFonts w:ascii="Times New Roman" w:hAnsi="Times New Roman" w:cs="Times New Roman"/>
          <w:b/>
          <w:sz w:val="28"/>
        </w:rPr>
        <w:t xml:space="preserve"> </w:t>
      </w:r>
      <w:r w:rsidR="006770CD" w:rsidRPr="00E15814">
        <w:rPr>
          <w:rFonts w:ascii="Times New Roman" w:hAnsi="Times New Roman" w:cs="Times New Roman"/>
          <w:b/>
          <w:sz w:val="32"/>
          <w:lang w:val="en-US"/>
        </w:rPr>
        <w:t>L</w:t>
      </w:r>
      <w:r w:rsidR="006770CD" w:rsidRPr="00E15814">
        <w:rPr>
          <w:rFonts w:ascii="Times New Roman" w:hAnsi="Times New Roman" w:cs="Times New Roman"/>
          <w:b/>
          <w:sz w:val="32"/>
          <w:vertAlign w:val="subscript"/>
        </w:rPr>
        <w:t>пер</w:t>
      </w:r>
      <w:r w:rsidRPr="00E1581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будет справедливо при тех же условиях , при которых </w:t>
      </w:r>
    </w:p>
    <w:p w:rsidR="006770CD" w:rsidRDefault="006770CD" w:rsidP="001A0CD5">
      <w:pPr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γс= γд.</m:t>
          </m:r>
        </m:oMath>
      </m:oMathPara>
    </w:p>
    <w:p w:rsidR="001A0CD5" w:rsidRDefault="001A0CD5" w:rsidP="001A0C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где:</w:t>
      </w:r>
    </w:p>
    <w:p w:rsidR="001A0CD5" w:rsidRDefault="006770CD" w:rsidP="001A0CD5">
      <w:pPr>
        <w:rPr>
          <w:rFonts w:ascii="Times New Roman" w:hAnsi="Times New Roman" w:cs="Times New Roman"/>
          <w:sz w:val="28"/>
        </w:rPr>
      </w:pPr>
      <w:proofErr w:type="gramStart"/>
      <w:r w:rsidRPr="00E15814">
        <w:rPr>
          <w:rFonts w:ascii="Times New Roman" w:hAnsi="Times New Roman" w:cs="Times New Roman"/>
          <w:b/>
          <w:sz w:val="36"/>
          <w:lang w:val="en-US"/>
        </w:rPr>
        <w:t>g</w:t>
      </w:r>
      <w:proofErr w:type="spellStart"/>
      <w:r w:rsidRPr="00E15814">
        <w:rPr>
          <w:rFonts w:ascii="Times New Roman" w:hAnsi="Times New Roman" w:cs="Times New Roman"/>
          <w:b/>
          <w:sz w:val="36"/>
          <w:vertAlign w:val="subscript"/>
        </w:rPr>
        <w:t>н</w:t>
      </w:r>
      <w:proofErr w:type="spellEnd"/>
      <w:proofErr w:type="gramEnd"/>
      <w:r w:rsidR="001A0CD5">
        <w:rPr>
          <w:rFonts w:ascii="Times New Roman" w:hAnsi="Times New Roman" w:cs="Times New Roman"/>
          <w:sz w:val="28"/>
        </w:rPr>
        <w:t xml:space="preserve"> - </w:t>
      </w:r>
      <w:r w:rsidR="001A0CD5" w:rsidRPr="001A0CD5">
        <w:rPr>
          <w:rFonts w:ascii="Times New Roman" w:hAnsi="Times New Roman" w:cs="Times New Roman"/>
          <w:sz w:val="28"/>
        </w:rPr>
        <w:t>номинальная грузоподъемность;</w:t>
      </w:r>
    </w:p>
    <w:p w:rsidR="001A0CD5" w:rsidRDefault="006770CD" w:rsidP="001A0CD5">
      <w:pPr>
        <w:rPr>
          <w:rFonts w:ascii="Times New Roman" w:hAnsi="Times New Roman" w:cs="Times New Roman"/>
          <w:sz w:val="28"/>
        </w:rPr>
      </w:pPr>
      <w:r w:rsidRPr="00E15814">
        <w:rPr>
          <w:rFonts w:ascii="Times New Roman" w:hAnsi="Times New Roman" w:cs="Times New Roman"/>
          <w:b/>
          <w:sz w:val="36"/>
          <w:lang w:val="en-US"/>
        </w:rPr>
        <w:t>Q</w:t>
      </w:r>
      <w:proofErr w:type="spellStart"/>
      <w:r w:rsidRPr="00E15814">
        <w:rPr>
          <w:rFonts w:ascii="Times New Roman" w:hAnsi="Times New Roman" w:cs="Times New Roman"/>
          <w:b/>
          <w:sz w:val="36"/>
          <w:vertAlign w:val="subscript"/>
        </w:rPr>
        <w:t>ф</w:t>
      </w:r>
      <w:proofErr w:type="spellEnd"/>
      <w:r w:rsidR="001A0CD5">
        <w:rPr>
          <w:rFonts w:ascii="Times New Roman" w:hAnsi="Times New Roman" w:cs="Times New Roman"/>
          <w:sz w:val="28"/>
        </w:rPr>
        <w:t xml:space="preserve"> - </w:t>
      </w:r>
      <w:r w:rsidR="00D40605">
        <w:rPr>
          <w:rFonts w:ascii="Times New Roman" w:hAnsi="Times New Roman" w:cs="Times New Roman"/>
          <w:sz w:val="28"/>
        </w:rPr>
        <w:t>фактическое число тонн груза, выполненное автомобилем;</w:t>
      </w:r>
    </w:p>
    <w:p w:rsidR="00D40605" w:rsidRPr="001A0CD5" w:rsidRDefault="006770CD" w:rsidP="001A0CD5">
      <w:pPr>
        <w:rPr>
          <w:rFonts w:ascii="Times New Roman" w:hAnsi="Times New Roman" w:cs="Times New Roman"/>
          <w:sz w:val="28"/>
        </w:rPr>
      </w:pPr>
      <w:proofErr w:type="gramStart"/>
      <w:r w:rsidRPr="00E15814">
        <w:rPr>
          <w:rFonts w:ascii="Times New Roman" w:hAnsi="Times New Roman" w:cs="Times New Roman"/>
          <w:b/>
          <w:sz w:val="36"/>
          <w:lang w:val="en-US"/>
        </w:rPr>
        <w:t>W</w:t>
      </w:r>
      <w:proofErr w:type="spellStart"/>
      <w:r w:rsidRPr="00E15814">
        <w:rPr>
          <w:rFonts w:ascii="Times New Roman" w:hAnsi="Times New Roman" w:cs="Times New Roman"/>
          <w:b/>
          <w:sz w:val="36"/>
          <w:vertAlign w:val="subscript"/>
        </w:rPr>
        <w:t>ф</w:t>
      </w:r>
      <w:proofErr w:type="spellEnd"/>
      <w:r w:rsidR="00D40605">
        <w:rPr>
          <w:rFonts w:ascii="Times New Roman" w:hAnsi="Times New Roman" w:cs="Times New Roman"/>
          <w:sz w:val="28"/>
        </w:rPr>
        <w:t xml:space="preserve"> - фактическое число, выполненных тонно-километров.</w:t>
      </w:r>
      <w:proofErr w:type="gramEnd"/>
    </w:p>
    <w:p w:rsidR="005A4284" w:rsidRPr="005A4284" w:rsidRDefault="005A4284" w:rsidP="005A4284">
      <w:pPr>
        <w:rPr>
          <w:rFonts w:ascii="Times New Roman" w:hAnsi="Times New Roman" w:cs="Times New Roman"/>
          <w:color w:val="FF0000"/>
          <w:sz w:val="28"/>
        </w:rPr>
      </w:pPr>
    </w:p>
    <w:p w:rsidR="00346290" w:rsidRDefault="00346290" w:rsidP="00346290">
      <w:pPr>
        <w:jc w:val="center"/>
        <w:rPr>
          <w:rFonts w:ascii="Times New Roman" w:hAnsi="Times New Roman" w:cs="Times New Roman"/>
          <w:sz w:val="32"/>
        </w:rPr>
      </w:pPr>
    </w:p>
    <w:p w:rsidR="001A0CD5" w:rsidRPr="00346290" w:rsidRDefault="001A0CD5" w:rsidP="00346290">
      <w:pPr>
        <w:jc w:val="center"/>
        <w:rPr>
          <w:rFonts w:ascii="Times New Roman" w:hAnsi="Times New Roman" w:cs="Times New Roman"/>
          <w:sz w:val="32"/>
        </w:rPr>
      </w:pPr>
    </w:p>
    <w:sectPr w:rsidR="001A0CD5" w:rsidRPr="00346290" w:rsidSect="0034629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E0F2D"/>
    <w:multiLevelType w:val="hybridMultilevel"/>
    <w:tmpl w:val="D92C0988"/>
    <w:lvl w:ilvl="0" w:tplc="983849B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6290"/>
    <w:rsid w:val="001A0CD5"/>
    <w:rsid w:val="00346290"/>
    <w:rsid w:val="00456E9B"/>
    <w:rsid w:val="004C096D"/>
    <w:rsid w:val="004C2475"/>
    <w:rsid w:val="004E6325"/>
    <w:rsid w:val="0055650B"/>
    <w:rsid w:val="005A4284"/>
    <w:rsid w:val="006770CD"/>
    <w:rsid w:val="008063BD"/>
    <w:rsid w:val="00CB671F"/>
    <w:rsid w:val="00D40605"/>
    <w:rsid w:val="00E15814"/>
    <w:rsid w:val="00ED40C1"/>
    <w:rsid w:val="00EF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C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8FB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063B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0ACA5-32A4-4EDF-BA45-6827BE84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Kopirka</cp:lastModifiedBy>
  <cp:revision>2</cp:revision>
  <dcterms:created xsi:type="dcterms:W3CDTF">2014-09-09T06:12:00Z</dcterms:created>
  <dcterms:modified xsi:type="dcterms:W3CDTF">2014-09-09T06:12:00Z</dcterms:modified>
</cp:coreProperties>
</file>